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2BDF9" w14:textId="294824D0" w:rsidR="00B62A92" w:rsidRPr="000E4356" w:rsidRDefault="00B62A92" w:rsidP="00B62A92">
      <w:pPr>
        <w:tabs>
          <w:tab w:val="center" w:pos="4536"/>
          <w:tab w:val="right" w:pos="7938"/>
          <w:tab w:val="right" w:pos="9639"/>
        </w:tabs>
        <w:ind w:right="2"/>
        <w:rPr>
          <w:b/>
          <w:bCs/>
          <w:sz w:val="28"/>
        </w:rPr>
      </w:pPr>
      <w:r w:rsidRPr="000E4356">
        <w:rPr>
          <w:b/>
          <w:bCs/>
          <w:sz w:val="28"/>
        </w:rPr>
        <w:t>3GPP TSG RAN WG1 #1</w:t>
      </w:r>
      <w:r>
        <w:rPr>
          <w:b/>
          <w:bCs/>
          <w:sz w:val="28"/>
        </w:rPr>
        <w:t>2</w:t>
      </w:r>
      <w:r w:rsidR="008C7844">
        <w:rPr>
          <w:b/>
          <w:bCs/>
          <w:sz w:val="28"/>
        </w:rPr>
        <w:t>2</w:t>
      </w:r>
      <w:r w:rsidRPr="000E4356">
        <w:rPr>
          <w:b/>
          <w:bCs/>
          <w:sz w:val="28"/>
        </w:rPr>
        <w:tab/>
      </w:r>
      <w:r w:rsidRPr="000E4356">
        <w:rPr>
          <w:b/>
          <w:bCs/>
          <w:sz w:val="28"/>
        </w:rPr>
        <w:tab/>
      </w:r>
      <w:r w:rsidRPr="000E4356">
        <w:rPr>
          <w:b/>
          <w:bCs/>
          <w:sz w:val="28"/>
        </w:rPr>
        <w:tab/>
      </w:r>
      <w:r w:rsidRPr="003C2067">
        <w:rPr>
          <w:b/>
          <w:bCs/>
          <w:sz w:val="28"/>
        </w:rPr>
        <w:t>R1-250</w:t>
      </w:r>
      <w:r w:rsidR="003C2067" w:rsidRPr="003C2067">
        <w:rPr>
          <w:b/>
          <w:bCs/>
          <w:sz w:val="28"/>
        </w:rPr>
        <w:t>5910</w:t>
      </w:r>
    </w:p>
    <w:p w14:paraId="65D3DC42" w14:textId="77777777" w:rsidR="004022B5" w:rsidRPr="005A6FA9" w:rsidRDefault="004022B5" w:rsidP="004022B5">
      <w:pPr>
        <w:pStyle w:val="3GPPHeader"/>
        <w:rPr>
          <w:rFonts w:eastAsia="MS Mincho"/>
          <w:bCs/>
          <w:sz w:val="28"/>
          <w:lang w:val="en-GB" w:eastAsia="ja-JP"/>
        </w:rPr>
      </w:pPr>
      <w:r w:rsidRPr="005A6FA9">
        <w:rPr>
          <w:rFonts w:eastAsia="MS Mincho"/>
          <w:bCs/>
          <w:sz w:val="28"/>
          <w:lang w:val="en-GB" w:eastAsia="ja-JP"/>
        </w:rPr>
        <w:t xml:space="preserve">Bengaluru, </w:t>
      </w:r>
      <w:r w:rsidRPr="005A6FA9">
        <w:rPr>
          <w:rFonts w:eastAsia="MS Mincho" w:hint="eastAsia"/>
          <w:bCs/>
          <w:sz w:val="28"/>
          <w:lang w:val="en-GB" w:eastAsia="ja-JP"/>
        </w:rPr>
        <w:t>India</w:t>
      </w:r>
      <w:r w:rsidRPr="005A6FA9">
        <w:rPr>
          <w:rFonts w:eastAsia="MS Mincho"/>
          <w:bCs/>
          <w:sz w:val="28"/>
          <w:lang w:val="en-GB" w:eastAsia="ja-JP"/>
        </w:rPr>
        <w:t xml:space="preserve">, </w:t>
      </w:r>
      <w:r w:rsidRPr="005A6FA9">
        <w:rPr>
          <w:rFonts w:eastAsia="MS Mincho" w:hint="eastAsia"/>
          <w:bCs/>
          <w:sz w:val="28"/>
          <w:lang w:val="en-GB" w:eastAsia="ja-JP"/>
        </w:rPr>
        <w:t>Aug 25</w:t>
      </w:r>
      <w:r w:rsidRPr="005A6FA9">
        <w:rPr>
          <w:rFonts w:eastAsia="MS Mincho" w:hint="eastAsia"/>
          <w:bCs/>
          <w:sz w:val="28"/>
          <w:vertAlign w:val="superscript"/>
          <w:lang w:val="en-GB" w:eastAsia="ja-JP"/>
        </w:rPr>
        <w:t>th</w:t>
      </w:r>
      <w:r w:rsidRPr="005A6FA9">
        <w:rPr>
          <w:rFonts w:eastAsia="MS Mincho"/>
          <w:bCs/>
          <w:sz w:val="28"/>
          <w:lang w:val="en-GB" w:eastAsia="ja-JP"/>
        </w:rPr>
        <w:t xml:space="preserve"> – 2</w:t>
      </w:r>
      <w:r w:rsidRPr="005A6FA9">
        <w:rPr>
          <w:rFonts w:eastAsia="MS Mincho" w:hint="eastAsia"/>
          <w:bCs/>
          <w:sz w:val="28"/>
          <w:lang w:val="en-GB" w:eastAsia="ja-JP"/>
        </w:rPr>
        <w:t>9</w:t>
      </w:r>
      <w:r w:rsidRPr="005A6FA9">
        <w:rPr>
          <w:rFonts w:eastAsia="MS Mincho"/>
          <w:bCs/>
          <w:sz w:val="28"/>
          <w:vertAlign w:val="superscript"/>
          <w:lang w:val="en-GB" w:eastAsia="ja-JP"/>
        </w:rPr>
        <w:t>th</w:t>
      </w:r>
      <w:r w:rsidRPr="005A6FA9">
        <w:rPr>
          <w:rFonts w:eastAsia="MS Mincho"/>
          <w:bCs/>
          <w:sz w:val="28"/>
          <w:lang w:val="en-GB" w:eastAsia="ja-JP"/>
        </w:rPr>
        <w:t>, 2025</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7899B17C" w:rsidR="00E90E49" w:rsidRPr="00CE30E7" w:rsidRDefault="00E90E49" w:rsidP="00311702">
      <w:pPr>
        <w:pStyle w:val="3GPPHeader"/>
      </w:pPr>
      <w:r w:rsidRPr="00CE30E7">
        <w:t>Agenda Item:</w:t>
      </w:r>
      <w:r w:rsidRPr="00CE30E7">
        <w:tab/>
      </w:r>
      <w:r w:rsidR="005C749E">
        <w:t>10.6</w:t>
      </w:r>
      <w:r w:rsidR="002D2038">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0CA28FE" w:rsidR="00531215" w:rsidRPr="00CE30E7" w:rsidRDefault="003D3C45" w:rsidP="00311702">
      <w:pPr>
        <w:pStyle w:val="3GPPHeader"/>
      </w:pPr>
      <w:r w:rsidRPr="00CE30E7">
        <w:t>Title:</w:t>
      </w:r>
      <w:r w:rsidR="00E90E49" w:rsidRPr="00CE30E7">
        <w:tab/>
      </w:r>
      <w:r w:rsidR="004022B5" w:rsidRPr="004022B5">
        <w:t>Considerations of NR-NTN GNSS Resilient Operations</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67FAE3B4" w14:textId="3309CCF4" w:rsidR="004022B5" w:rsidRDefault="004022B5" w:rsidP="00866046">
      <w:pPr>
        <w:jc w:val="both"/>
      </w:pPr>
      <w:r>
        <w:t>A new study item is defined for</w:t>
      </w:r>
      <w:r w:rsidR="002D2038" w:rsidRPr="00866046">
        <w:t xml:space="preserve"> </w:t>
      </w:r>
      <w:r w:rsidR="007346F9" w:rsidRPr="00866046">
        <w:t xml:space="preserve">Release </w:t>
      </w:r>
      <w:r>
        <w:t>20</w:t>
      </w:r>
      <w:r w:rsidR="007346F9" w:rsidRPr="00866046">
        <w:t xml:space="preserve"> NR NTN</w:t>
      </w:r>
      <w:r>
        <w:t xml:space="preserve">: GNSS resilient NR-NTN operation </w:t>
      </w:r>
      <w:r>
        <w:fldChar w:fldCharType="begin"/>
      </w:r>
      <w:r>
        <w:instrText xml:space="preserve"> REF _Ref172900491 \r \h </w:instrText>
      </w:r>
      <w:r>
        <w:fldChar w:fldCharType="separate"/>
      </w:r>
      <w:r>
        <w:t>[1]</w:t>
      </w:r>
      <w:r>
        <w:fldChar w:fldCharType="end"/>
      </w:r>
      <w:r>
        <w:t xml:space="preserve">. </w:t>
      </w:r>
    </w:p>
    <w:p w14:paraId="12E54400" w14:textId="77777777" w:rsidR="004022B5" w:rsidRDefault="004022B5" w:rsidP="00866046">
      <w:pPr>
        <w:jc w:val="both"/>
      </w:pPr>
    </w:p>
    <w:tbl>
      <w:tblPr>
        <w:tblStyle w:val="TableGrid"/>
        <w:tblW w:w="0" w:type="auto"/>
        <w:tblLook w:val="04A0" w:firstRow="1" w:lastRow="0" w:firstColumn="1" w:lastColumn="0" w:noHBand="0" w:noVBand="1"/>
      </w:tblPr>
      <w:tblGrid>
        <w:gridCol w:w="9629"/>
      </w:tblGrid>
      <w:tr w:rsidR="004022B5" w14:paraId="6745B63D" w14:textId="77777777">
        <w:tc>
          <w:tcPr>
            <w:tcW w:w="9629" w:type="dxa"/>
          </w:tcPr>
          <w:p w14:paraId="205FFEC6" w14:textId="77777777" w:rsidR="004022B5" w:rsidRPr="009B7099" w:rsidRDefault="004022B5" w:rsidP="004022B5">
            <w:r w:rsidRPr="009B7099">
              <w:t>Study GNSS resilient NR-NTN operation [RAN1, RAN4]</w:t>
            </w:r>
          </w:p>
          <w:p w14:paraId="1DBDC554" w14:textId="77777777" w:rsidR="004022B5" w:rsidRPr="009B7099" w:rsidRDefault="004022B5" w:rsidP="004022B5">
            <w:pPr>
              <w:numPr>
                <w:ilvl w:val="0"/>
                <w:numId w:val="119"/>
              </w:numPr>
              <w:overflowPunct w:val="0"/>
              <w:autoSpaceDE w:val="0"/>
              <w:autoSpaceDN w:val="0"/>
              <w:adjustRightInd w:val="0"/>
              <w:spacing w:line="276" w:lineRule="auto"/>
              <w:textAlignment w:val="baseline"/>
              <w:rPr>
                <w:szCs w:val="16"/>
              </w:rPr>
            </w:pPr>
            <w:r w:rsidRPr="009B7099">
              <w:rPr>
                <w:szCs w:val="16"/>
              </w:rPr>
              <w:t xml:space="preserve">Assess impact on initial access and connected mode procedures for NR-NTN, including potential implications if any on RAN4 RRM specifications </w:t>
            </w:r>
          </w:p>
          <w:p w14:paraId="1447E15D" w14:textId="77777777" w:rsidR="004022B5" w:rsidRPr="009B7099" w:rsidRDefault="004022B5" w:rsidP="004022B5">
            <w:pPr>
              <w:numPr>
                <w:ilvl w:val="1"/>
                <w:numId w:val="120"/>
              </w:numPr>
              <w:overflowPunct w:val="0"/>
              <w:autoSpaceDE w:val="0"/>
              <w:autoSpaceDN w:val="0"/>
              <w:adjustRightInd w:val="0"/>
              <w:textAlignment w:val="baseline"/>
            </w:pPr>
            <w:r w:rsidRPr="009B7099">
              <w:t xml:space="preserve">Aim to minimize physical layer procedures impact </w:t>
            </w:r>
          </w:p>
          <w:p w14:paraId="249D68F4" w14:textId="77777777" w:rsidR="004022B5" w:rsidRPr="009B7099" w:rsidRDefault="004022B5" w:rsidP="004022B5">
            <w:pPr>
              <w:numPr>
                <w:ilvl w:val="1"/>
                <w:numId w:val="120"/>
              </w:numPr>
              <w:overflowPunct w:val="0"/>
              <w:autoSpaceDE w:val="0"/>
              <w:autoSpaceDN w:val="0"/>
              <w:adjustRightInd w:val="0"/>
              <w:textAlignment w:val="baseline"/>
            </w:pPr>
            <w:r w:rsidRPr="009B7099">
              <w:t>Avoid physical layer channel/signal changes</w:t>
            </w:r>
          </w:p>
          <w:p w14:paraId="45D02D03" w14:textId="77777777" w:rsidR="004022B5" w:rsidRPr="009B7099" w:rsidRDefault="004022B5" w:rsidP="004022B5">
            <w:pPr>
              <w:numPr>
                <w:ilvl w:val="1"/>
                <w:numId w:val="120"/>
              </w:numPr>
              <w:overflowPunct w:val="0"/>
              <w:autoSpaceDE w:val="0"/>
              <w:autoSpaceDN w:val="0"/>
              <w:adjustRightInd w:val="0"/>
              <w:textAlignment w:val="baseline"/>
            </w:pPr>
            <w:r w:rsidRPr="009B7099">
              <w:t xml:space="preserve">Backward compatible issues with legacy NTN capable UEs will be assessed and should be prevented </w:t>
            </w:r>
          </w:p>
          <w:p w14:paraId="5E5B93CB" w14:textId="77777777" w:rsidR="004022B5" w:rsidRPr="009B7099" w:rsidRDefault="004022B5" w:rsidP="004022B5">
            <w:pPr>
              <w:numPr>
                <w:ilvl w:val="1"/>
                <w:numId w:val="120"/>
              </w:numPr>
              <w:overflowPunct w:val="0"/>
              <w:autoSpaceDE w:val="0"/>
              <w:autoSpaceDN w:val="0"/>
              <w:adjustRightInd w:val="0"/>
              <w:textAlignment w:val="baseline"/>
            </w:pPr>
            <w:r w:rsidRPr="009B7099">
              <w:t>Applicable to NGSO and GSO constellations, NTN operating in below and in above 10 GHz frequency bands, transparent and regenerative satellites</w:t>
            </w:r>
          </w:p>
          <w:p w14:paraId="420C271F" w14:textId="093856D4" w:rsidR="004022B5" w:rsidRPr="004022B5" w:rsidRDefault="004022B5" w:rsidP="004022B5">
            <w:pPr>
              <w:numPr>
                <w:ilvl w:val="0"/>
                <w:numId w:val="119"/>
              </w:numPr>
              <w:overflowPunct w:val="0"/>
              <w:autoSpaceDE w:val="0"/>
              <w:autoSpaceDN w:val="0"/>
              <w:adjustRightInd w:val="0"/>
              <w:spacing w:line="276" w:lineRule="auto"/>
              <w:textAlignment w:val="baseline"/>
              <w:rPr>
                <w:szCs w:val="16"/>
              </w:rPr>
            </w:pPr>
            <w:r w:rsidRPr="009B7099">
              <w:rPr>
                <w:szCs w:val="16"/>
              </w:rPr>
              <w:t>Check in RAN#112 (</w:t>
            </w:r>
            <w:proofErr w:type="gramStart"/>
            <w:r w:rsidRPr="009B7099">
              <w:rPr>
                <w:szCs w:val="16"/>
              </w:rPr>
              <w:t>June,</w:t>
            </w:r>
            <w:proofErr w:type="gramEnd"/>
            <w:r w:rsidRPr="009B7099">
              <w:rPr>
                <w:szCs w:val="16"/>
              </w:rPr>
              <w:t xml:space="preserve"> 2026) to decide whether to proceed with normative work, extend the study item, or postpone normative work to Release 21</w:t>
            </w:r>
          </w:p>
        </w:tc>
      </w:tr>
    </w:tbl>
    <w:p w14:paraId="25E4FC2C" w14:textId="77777777" w:rsidR="004022B5" w:rsidRDefault="004022B5" w:rsidP="00866046">
      <w:pPr>
        <w:jc w:val="both"/>
      </w:pPr>
    </w:p>
    <w:p w14:paraId="65E8C13E" w14:textId="3CB07CA4" w:rsidR="006400C7" w:rsidRPr="006400C7" w:rsidRDefault="006400C7" w:rsidP="00CD60DA">
      <w:pPr>
        <w:jc w:val="both"/>
      </w:pPr>
      <w:r>
        <w:t xml:space="preserve">In this contribution, we </w:t>
      </w:r>
      <w:r w:rsidR="004022B5">
        <w:t>provide our views on</w:t>
      </w:r>
      <w:r w:rsidR="008C7844">
        <w:t xml:space="preserve"> </w:t>
      </w:r>
      <w:r w:rsidR="00EA34FF">
        <w:t xml:space="preserve">NR NTN </w:t>
      </w:r>
      <w:r w:rsidR="004022B5">
        <w:t>GNSS resilient operations</w:t>
      </w:r>
      <w:r w:rsidR="00385112">
        <w:t xml:space="preserve">. </w:t>
      </w:r>
    </w:p>
    <w:p w14:paraId="05B5772E" w14:textId="09889F07" w:rsidR="0003353A" w:rsidRDefault="00EA5A5B" w:rsidP="00447B1C">
      <w:pPr>
        <w:pStyle w:val="Heading1"/>
      </w:pPr>
      <w:r>
        <w:t>Discussion</w:t>
      </w:r>
      <w:r w:rsidR="005055F7">
        <w:t xml:space="preserve"> </w:t>
      </w:r>
    </w:p>
    <w:p w14:paraId="3FB54E79" w14:textId="5294A454" w:rsidR="00E16DE9" w:rsidRDefault="004022B5" w:rsidP="004022B5">
      <w:pPr>
        <w:jc w:val="both"/>
        <w:rPr>
          <w:bCs/>
          <w:color w:val="000000" w:themeColor="text1"/>
        </w:rPr>
      </w:pPr>
      <w:r>
        <w:rPr>
          <w:bCs/>
          <w:color w:val="000000" w:themeColor="text1"/>
        </w:rPr>
        <w:t>In NR NTN from Rel-17 to Rel-19, it is always assumed that UE has</w:t>
      </w:r>
      <w:r w:rsidR="00EF6854">
        <w:rPr>
          <w:bCs/>
          <w:color w:val="000000" w:themeColor="text1"/>
        </w:rPr>
        <w:t xml:space="preserve"> valid</w:t>
      </w:r>
      <w:r>
        <w:rPr>
          <w:bCs/>
          <w:color w:val="000000" w:themeColor="text1"/>
        </w:rPr>
        <w:t xml:space="preserve"> GNSS </w:t>
      </w:r>
      <w:r w:rsidR="00EF6854">
        <w:rPr>
          <w:bCs/>
          <w:color w:val="000000" w:themeColor="text1"/>
        </w:rPr>
        <w:t>information for its NTN operations</w:t>
      </w:r>
      <w:r>
        <w:rPr>
          <w:bCs/>
          <w:color w:val="000000" w:themeColor="text1"/>
        </w:rPr>
        <w:t>.</w:t>
      </w:r>
      <w:r w:rsidR="00A61E95">
        <w:rPr>
          <w:bCs/>
          <w:color w:val="000000" w:themeColor="text1"/>
        </w:rPr>
        <w:t xml:space="preserve"> UE’s GNSS information is used for uplink time and frequency synchronization. Specially, the TA value used by UE’s uplink transmissions is provided by</w:t>
      </w:r>
    </w:p>
    <w:p w14:paraId="2D803AE4" w14:textId="48BC9A8C" w:rsidR="00A61E95" w:rsidRDefault="00000000" w:rsidP="00EF6854">
      <w:pPr>
        <w:jc w:val="center"/>
        <w:rPr>
          <w:bCs/>
          <w:color w:val="000000" w:themeColor="text1"/>
        </w:rPr>
      </w:pPr>
      <m:oMath>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bCs/>
                <w:i/>
                <w:color w:val="000000" w:themeColor="text1"/>
              </w:rPr>
            </m:ctrlPr>
          </m:dPr>
          <m:e>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e>
        </m:d>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 xml:space="preserve"> </m:t>
        </m:r>
      </m:oMath>
      <w:proofErr w:type="gramStart"/>
      <w:r w:rsidR="00EF6854">
        <w:rPr>
          <w:bCs/>
          <w:color w:val="000000" w:themeColor="text1"/>
        </w:rPr>
        <w:t>,      (</w:t>
      </w:r>
      <w:proofErr w:type="gramEnd"/>
      <w:r w:rsidR="00EF6854">
        <w:rPr>
          <w:bCs/>
          <w:color w:val="000000" w:themeColor="text1"/>
        </w:rPr>
        <w:t>1)</w:t>
      </w:r>
    </w:p>
    <w:p w14:paraId="2DB00964" w14:textId="77777777" w:rsidR="00EF6854" w:rsidRDefault="00EF6854" w:rsidP="00EF6854">
      <w:pPr>
        <w:rPr>
          <w:bCs/>
          <w:color w:val="000000" w:themeColor="text1"/>
        </w:rPr>
      </w:pPr>
    </w:p>
    <w:p w14:paraId="7BFC82C8" w14:textId="3CE1E7BA" w:rsidR="00EF6854" w:rsidRDefault="00EF6854" w:rsidP="00EF6854">
      <w:pPr>
        <w:jc w:val="both"/>
        <w:rPr>
          <w:bCs/>
          <w:color w:val="000000" w:themeColor="text1"/>
        </w:rPr>
      </w:pPr>
      <w:r>
        <w:rPr>
          <w:bCs/>
          <w:color w:val="000000" w:themeColor="text1"/>
        </w:rPr>
        <w:t xml:space="preserve">where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oMath>
      <w:r>
        <w:rPr>
          <w:bCs/>
          <w:color w:val="000000" w:themeColor="text1"/>
        </w:rPr>
        <w:t xml:space="preserve"> is</w:t>
      </w:r>
      <w:r w:rsidRPr="00EF6854">
        <w:rPr>
          <w:bCs/>
          <w:color w:val="000000" w:themeColor="text1"/>
        </w:rPr>
        <w:t xml:space="preserve"> computed by the UE based on UE position and serving</w:t>
      </w:r>
      <w:r>
        <w:rPr>
          <w:bCs/>
          <w:color w:val="000000" w:themeColor="text1"/>
        </w:rPr>
        <w:t xml:space="preserve"> </w:t>
      </w:r>
      <w:r w:rsidRPr="00EF6854">
        <w:rPr>
          <w:bCs/>
          <w:color w:val="000000" w:themeColor="text1"/>
        </w:rPr>
        <w:t>satellite</w:t>
      </w:r>
      <w:r>
        <w:rPr>
          <w:bCs/>
          <w:color w:val="000000" w:themeColor="text1"/>
        </w:rPr>
        <w:t xml:space="preserve"> </w:t>
      </w:r>
      <w:r w:rsidRPr="00EF6854">
        <w:rPr>
          <w:bCs/>
          <w:color w:val="000000" w:themeColor="text1"/>
        </w:rPr>
        <w:t>ephemeris</w:t>
      </w:r>
      <w:r>
        <w:rPr>
          <w:bCs/>
          <w:color w:val="000000" w:themeColor="text1"/>
        </w:rPr>
        <w:t xml:space="preserve"> information. Without UE’s GNSS information, the open loop TA control is infeasible.</w:t>
      </w:r>
    </w:p>
    <w:p w14:paraId="31C7E9EA" w14:textId="77777777" w:rsidR="00EF6854" w:rsidRDefault="00EF6854" w:rsidP="00EF6854">
      <w:pPr>
        <w:jc w:val="both"/>
        <w:rPr>
          <w:bCs/>
          <w:color w:val="000000" w:themeColor="text1"/>
        </w:rPr>
      </w:pPr>
    </w:p>
    <w:p w14:paraId="509F039E" w14:textId="647D8DD5" w:rsidR="00EF6854" w:rsidRDefault="00EF6854" w:rsidP="00EF6854">
      <w:pPr>
        <w:jc w:val="both"/>
        <w:rPr>
          <w:bCs/>
          <w:color w:val="000000" w:themeColor="text1"/>
        </w:rPr>
      </w:pPr>
      <w:r>
        <w:rPr>
          <w:bCs/>
          <w:color w:val="000000" w:themeColor="text1"/>
        </w:rPr>
        <w:t xml:space="preserve">Similarly, without UE’s GNSS information, the frequency pre-compensation to counter Doppler shift on service link is hard to achieve at UE side. The maximum Doppler shift </w:t>
      </w:r>
      <w:r>
        <w:rPr>
          <w:bCs/>
          <w:color w:val="000000" w:themeColor="text1"/>
        </w:rPr>
        <w:fldChar w:fldCharType="begin"/>
      </w:r>
      <w:r>
        <w:rPr>
          <w:bCs/>
          <w:color w:val="000000" w:themeColor="text1"/>
        </w:rPr>
        <w:instrText xml:space="preserve"> REF _Ref205979720 \r \h </w:instrText>
      </w:r>
      <w:r>
        <w:rPr>
          <w:bCs/>
          <w:color w:val="000000" w:themeColor="text1"/>
        </w:rPr>
      </w:r>
      <w:r>
        <w:rPr>
          <w:bCs/>
          <w:color w:val="000000" w:themeColor="text1"/>
        </w:rPr>
        <w:fldChar w:fldCharType="separate"/>
      </w:r>
      <w:r>
        <w:rPr>
          <w:bCs/>
          <w:color w:val="000000" w:themeColor="text1"/>
        </w:rPr>
        <w:t>[2]</w:t>
      </w:r>
      <w:r>
        <w:rPr>
          <w:bCs/>
          <w:color w:val="000000" w:themeColor="text1"/>
        </w:rPr>
        <w:fldChar w:fldCharType="end"/>
      </w:r>
      <w:r>
        <w:rPr>
          <w:bCs/>
          <w:color w:val="000000" w:themeColor="text1"/>
        </w:rPr>
        <w:t xml:space="preserve"> on service link for LEO-1200/LEO-600 is up to 20/24 ppm, respectively. For a carrier frequency of 2GHz, the maximum Doppler shift is as large as 40/48 kHz. Such a large Doppler shift will significantly impact the uplink reception. On the other hand, the maximum Doppler shift </w:t>
      </w:r>
      <w:r>
        <w:rPr>
          <w:bCs/>
          <w:color w:val="000000" w:themeColor="text1"/>
        </w:rPr>
        <w:fldChar w:fldCharType="begin"/>
      </w:r>
      <w:r>
        <w:rPr>
          <w:bCs/>
          <w:color w:val="000000" w:themeColor="text1"/>
        </w:rPr>
        <w:instrText xml:space="preserve"> REF _Ref205979720 \r \h </w:instrText>
      </w:r>
      <w:r>
        <w:rPr>
          <w:bCs/>
          <w:color w:val="000000" w:themeColor="text1"/>
        </w:rPr>
      </w:r>
      <w:r>
        <w:rPr>
          <w:bCs/>
          <w:color w:val="000000" w:themeColor="text1"/>
        </w:rPr>
        <w:fldChar w:fldCharType="separate"/>
      </w:r>
      <w:r>
        <w:rPr>
          <w:bCs/>
          <w:color w:val="000000" w:themeColor="text1"/>
        </w:rPr>
        <w:t>[2]</w:t>
      </w:r>
      <w:r>
        <w:rPr>
          <w:bCs/>
          <w:color w:val="000000" w:themeColor="text1"/>
        </w:rPr>
        <w:fldChar w:fldCharType="end"/>
      </w:r>
      <w:r>
        <w:rPr>
          <w:bCs/>
          <w:color w:val="000000" w:themeColor="text1"/>
        </w:rPr>
        <w:t xml:space="preserve"> is reduced to 1.05 ppm for LEO-600 with beam diameter of 50 km, if pre/post compensation mechanism is assumed at satellite payload side.</w:t>
      </w:r>
    </w:p>
    <w:p w14:paraId="69ABF6C4" w14:textId="77777777" w:rsidR="00EF6854" w:rsidRDefault="00EF6854" w:rsidP="00EF6854">
      <w:pPr>
        <w:jc w:val="both"/>
        <w:rPr>
          <w:bCs/>
          <w:color w:val="000000" w:themeColor="text1"/>
        </w:rPr>
      </w:pPr>
    </w:p>
    <w:p w14:paraId="3DFEBA43" w14:textId="48CDD330" w:rsidR="00EF6854" w:rsidRDefault="00EF6854" w:rsidP="00EF6854">
      <w:pPr>
        <w:jc w:val="both"/>
        <w:rPr>
          <w:bCs/>
          <w:color w:val="000000" w:themeColor="text1"/>
        </w:rPr>
      </w:pPr>
      <w:r>
        <w:rPr>
          <w:bCs/>
          <w:color w:val="000000" w:themeColor="text1"/>
        </w:rPr>
        <w:lastRenderedPageBreak/>
        <w:t xml:space="preserve">Clearly, significant gain can be achieved if pre/post compensation mechanism is applied. In our view, the frequency pre-compensation at UE side prevents the overlap of uplink signals from different UEs at network side, resulting in simplified network implementation and better performance. Hence, it is preferrable that a UE performs time and frequency pre-compensation for all uplink transmissions, including PRACH transmissions. </w:t>
      </w:r>
    </w:p>
    <w:p w14:paraId="4107F3AB" w14:textId="1712175A" w:rsidR="00EF6854" w:rsidRDefault="006A38BC" w:rsidP="00EF6854">
      <w:pPr>
        <w:jc w:val="both"/>
        <w:rPr>
          <w:bCs/>
          <w:color w:val="000000" w:themeColor="text1"/>
        </w:rPr>
      </w:pPr>
      <w:r>
        <w:rPr>
          <w:bCs/>
          <w:color w:val="000000" w:themeColor="text1"/>
        </w:rPr>
        <w:t xml:space="preserve"> </w:t>
      </w:r>
    </w:p>
    <w:p w14:paraId="03787FC6" w14:textId="292ADC21" w:rsidR="00EF6854" w:rsidRPr="00EF6854" w:rsidRDefault="00EF6854" w:rsidP="00EF6854">
      <w:pPr>
        <w:jc w:val="both"/>
        <w:rPr>
          <w:b/>
          <w:color w:val="000000" w:themeColor="text1"/>
        </w:rPr>
      </w:pPr>
      <w:r w:rsidRPr="00EF6854">
        <w:rPr>
          <w:b/>
          <w:color w:val="000000" w:themeColor="text1"/>
        </w:rPr>
        <w:t>Initial access</w:t>
      </w:r>
      <w:r>
        <w:rPr>
          <w:b/>
          <w:color w:val="000000" w:themeColor="text1"/>
        </w:rPr>
        <w:t xml:space="preserve"> procedures</w:t>
      </w:r>
    </w:p>
    <w:p w14:paraId="62AC361E" w14:textId="77777777" w:rsidR="00EF6854" w:rsidRDefault="00EF6854" w:rsidP="00EF6854">
      <w:pPr>
        <w:jc w:val="both"/>
        <w:rPr>
          <w:bCs/>
          <w:color w:val="000000" w:themeColor="text1"/>
        </w:rPr>
      </w:pPr>
    </w:p>
    <w:p w14:paraId="39E9B434" w14:textId="1460D354" w:rsidR="00EF6854" w:rsidRDefault="00EF6854" w:rsidP="00EF6854">
      <w:pPr>
        <w:jc w:val="both"/>
        <w:rPr>
          <w:bCs/>
          <w:color w:val="000000" w:themeColor="text1"/>
        </w:rPr>
      </w:pPr>
      <w:r>
        <w:rPr>
          <w:bCs/>
          <w:color w:val="000000" w:themeColor="text1"/>
        </w:rPr>
        <w:t xml:space="preserve">For a UE without valid GNSS information to perform initial access, network should broadcast reference information in order to facilitate UE’s time and frequency pre-compensation for its PRACH transmission. For example, network could broadcast a reference GNSS location. A UE without valid GNSS information could use this reference GNSS location to perform the time and frequency pre-compensation for PRACH transmission. </w:t>
      </w:r>
    </w:p>
    <w:p w14:paraId="2E72E982" w14:textId="77777777" w:rsidR="00EF6854" w:rsidRDefault="00EF6854" w:rsidP="00EF6854">
      <w:pPr>
        <w:jc w:val="both"/>
        <w:rPr>
          <w:bCs/>
          <w:color w:val="000000" w:themeColor="text1"/>
        </w:rPr>
      </w:pPr>
    </w:p>
    <w:p w14:paraId="30735032" w14:textId="594A8C10" w:rsidR="00EF6854" w:rsidRDefault="00EF6854" w:rsidP="00EF6854">
      <w:pPr>
        <w:jc w:val="both"/>
        <w:rPr>
          <w:bCs/>
          <w:i/>
          <w:iCs/>
          <w:color w:val="000000" w:themeColor="text1"/>
        </w:rPr>
      </w:pPr>
      <w:r w:rsidRPr="00EF6854">
        <w:rPr>
          <w:b/>
          <w:i/>
          <w:iCs/>
          <w:color w:val="000000" w:themeColor="text1"/>
          <w:u w:val="single"/>
        </w:rPr>
        <w:t>Proposal 1</w:t>
      </w:r>
      <w:r w:rsidRPr="00EF6854">
        <w:rPr>
          <w:bCs/>
          <w:i/>
          <w:iCs/>
          <w:color w:val="000000" w:themeColor="text1"/>
        </w:rPr>
        <w:t>:</w:t>
      </w:r>
      <w:r>
        <w:rPr>
          <w:bCs/>
          <w:i/>
          <w:iCs/>
          <w:color w:val="000000" w:themeColor="text1"/>
        </w:rPr>
        <w:t xml:space="preserve"> </w:t>
      </w:r>
      <w:r w:rsidR="00CF7DE9">
        <w:rPr>
          <w:bCs/>
          <w:i/>
          <w:iCs/>
          <w:color w:val="000000" w:themeColor="text1"/>
        </w:rPr>
        <w:t>To support</w:t>
      </w:r>
      <w:r>
        <w:rPr>
          <w:bCs/>
          <w:i/>
          <w:iCs/>
          <w:color w:val="000000" w:themeColor="text1"/>
        </w:rPr>
        <w:t xml:space="preserve"> initial access </w:t>
      </w:r>
      <w:r w:rsidR="00CF7DE9">
        <w:rPr>
          <w:bCs/>
          <w:i/>
          <w:iCs/>
          <w:color w:val="000000" w:themeColor="text1"/>
        </w:rPr>
        <w:t>of</w:t>
      </w:r>
      <w:r>
        <w:rPr>
          <w:bCs/>
          <w:i/>
          <w:iCs/>
          <w:color w:val="000000" w:themeColor="text1"/>
        </w:rPr>
        <w:t xml:space="preserve"> a</w:t>
      </w:r>
      <w:r w:rsidRPr="00EF6854">
        <w:rPr>
          <w:bCs/>
          <w:i/>
          <w:iCs/>
          <w:color w:val="000000" w:themeColor="text1"/>
        </w:rPr>
        <w:t xml:space="preserve"> UE with</w:t>
      </w:r>
      <w:r>
        <w:rPr>
          <w:bCs/>
          <w:i/>
          <w:iCs/>
          <w:color w:val="000000" w:themeColor="text1"/>
        </w:rPr>
        <w:t xml:space="preserve">out valid </w:t>
      </w:r>
      <w:r w:rsidRPr="00EF6854">
        <w:rPr>
          <w:bCs/>
          <w:i/>
          <w:iCs/>
          <w:color w:val="000000" w:themeColor="text1"/>
        </w:rPr>
        <w:t>GNSS</w:t>
      </w:r>
      <w:r>
        <w:rPr>
          <w:bCs/>
          <w:i/>
          <w:iCs/>
          <w:color w:val="000000" w:themeColor="text1"/>
        </w:rPr>
        <w:t xml:space="preserve"> information</w:t>
      </w:r>
      <w:r w:rsidRPr="00EF6854">
        <w:rPr>
          <w:bCs/>
          <w:i/>
          <w:iCs/>
          <w:color w:val="000000" w:themeColor="text1"/>
        </w:rPr>
        <w:t>,</w:t>
      </w:r>
      <w:r>
        <w:rPr>
          <w:bCs/>
          <w:i/>
          <w:iCs/>
          <w:color w:val="000000" w:themeColor="text1"/>
        </w:rPr>
        <w:t xml:space="preserve"> c</w:t>
      </w:r>
      <w:r w:rsidRPr="00EF6854">
        <w:rPr>
          <w:bCs/>
          <w:i/>
          <w:iCs/>
          <w:color w:val="000000" w:themeColor="text1"/>
        </w:rPr>
        <w:t xml:space="preserve">onsider network broadcasting reference information for UE’s </w:t>
      </w:r>
      <w:r>
        <w:rPr>
          <w:bCs/>
          <w:i/>
          <w:iCs/>
          <w:color w:val="000000" w:themeColor="text1"/>
        </w:rPr>
        <w:t xml:space="preserve">time and frequency </w:t>
      </w:r>
      <w:r w:rsidRPr="00EF6854">
        <w:rPr>
          <w:bCs/>
          <w:i/>
          <w:iCs/>
          <w:color w:val="000000" w:themeColor="text1"/>
        </w:rPr>
        <w:t>pre-compensation for PRACH transmission</w:t>
      </w:r>
      <w:r>
        <w:rPr>
          <w:bCs/>
          <w:i/>
          <w:iCs/>
          <w:color w:val="000000" w:themeColor="text1"/>
        </w:rPr>
        <w:t>.</w:t>
      </w:r>
    </w:p>
    <w:p w14:paraId="7D98C896" w14:textId="77777777" w:rsidR="00EF6854" w:rsidRDefault="00EF6854" w:rsidP="00EF6854">
      <w:pPr>
        <w:jc w:val="both"/>
        <w:rPr>
          <w:bCs/>
          <w:color w:val="000000" w:themeColor="text1"/>
        </w:rPr>
      </w:pPr>
    </w:p>
    <w:p w14:paraId="0EA2BF64" w14:textId="3D874BDE" w:rsidR="00EF6854" w:rsidRPr="00EF6854" w:rsidRDefault="00EF6854" w:rsidP="00EF6854">
      <w:pPr>
        <w:jc w:val="both"/>
        <w:rPr>
          <w:bCs/>
          <w:color w:val="000000" w:themeColor="text1"/>
        </w:rPr>
      </w:pPr>
      <w:r>
        <w:rPr>
          <w:bCs/>
          <w:color w:val="000000" w:themeColor="text1"/>
        </w:rPr>
        <w:t xml:space="preserve">In existing NR system, the frequency offset is not indicated. However, for a NTN UE without GNSS information, its residual frequency offset due to Doppler is 1.05 ppm, or 2.1 kHz at frequency of 2 GHz. This residual frequency offset still has unneglectable impact on the reception performance. To address this issue, we propose that network provides frequency offset indication to a UE without GNSS information. This indication could </w:t>
      </w:r>
      <w:r w:rsidR="006A38BC">
        <w:rPr>
          <w:bCs/>
          <w:color w:val="000000" w:themeColor="text1"/>
        </w:rPr>
        <w:t>be carried</w:t>
      </w:r>
      <w:r>
        <w:rPr>
          <w:bCs/>
          <w:color w:val="000000" w:themeColor="text1"/>
        </w:rPr>
        <w:t xml:space="preserve"> in Msg2 so that the residual frequency offset does not exist subsequent uplink transmissions. </w:t>
      </w:r>
    </w:p>
    <w:p w14:paraId="455D28DE" w14:textId="77777777" w:rsidR="00EF6854" w:rsidRPr="00EF6854" w:rsidRDefault="00EF6854" w:rsidP="00EF6854">
      <w:pPr>
        <w:jc w:val="both"/>
        <w:rPr>
          <w:bCs/>
          <w:i/>
          <w:iCs/>
          <w:color w:val="000000" w:themeColor="text1"/>
        </w:rPr>
      </w:pPr>
    </w:p>
    <w:p w14:paraId="574A4FE2" w14:textId="77E4B591" w:rsidR="00EF6854" w:rsidRDefault="00EF6854" w:rsidP="004022B5">
      <w:pPr>
        <w:jc w:val="both"/>
        <w:rPr>
          <w:bCs/>
          <w:color w:val="000000" w:themeColor="text1"/>
        </w:rPr>
      </w:pPr>
      <w:r w:rsidRPr="00EF6854">
        <w:rPr>
          <w:b/>
          <w:i/>
          <w:iCs/>
          <w:color w:val="000000" w:themeColor="text1"/>
          <w:u w:val="single"/>
        </w:rPr>
        <w:t xml:space="preserve">Proposal </w:t>
      </w:r>
      <w:r>
        <w:rPr>
          <w:b/>
          <w:i/>
          <w:iCs/>
          <w:color w:val="000000" w:themeColor="text1"/>
          <w:u w:val="single"/>
        </w:rPr>
        <w:t>2</w:t>
      </w:r>
      <w:r w:rsidRPr="00EF6854">
        <w:rPr>
          <w:bCs/>
          <w:i/>
          <w:iCs/>
          <w:color w:val="000000" w:themeColor="text1"/>
        </w:rPr>
        <w:t xml:space="preserve">: </w:t>
      </w:r>
      <w:r w:rsidR="00CF7DE9">
        <w:rPr>
          <w:bCs/>
          <w:i/>
          <w:iCs/>
          <w:color w:val="000000" w:themeColor="text1"/>
        </w:rPr>
        <w:t>To support</w:t>
      </w:r>
      <w:r>
        <w:rPr>
          <w:bCs/>
          <w:i/>
          <w:iCs/>
          <w:color w:val="000000" w:themeColor="text1"/>
        </w:rPr>
        <w:t xml:space="preserve"> initial access </w:t>
      </w:r>
      <w:r w:rsidR="00CF7DE9">
        <w:rPr>
          <w:bCs/>
          <w:i/>
          <w:iCs/>
          <w:color w:val="000000" w:themeColor="text1"/>
        </w:rPr>
        <w:t>of</w:t>
      </w:r>
      <w:r w:rsidRPr="00EF6854">
        <w:rPr>
          <w:bCs/>
          <w:i/>
          <w:iCs/>
          <w:color w:val="000000" w:themeColor="text1"/>
        </w:rPr>
        <w:t xml:space="preserve"> </w:t>
      </w:r>
      <w:r>
        <w:rPr>
          <w:bCs/>
          <w:i/>
          <w:iCs/>
          <w:color w:val="000000" w:themeColor="text1"/>
        </w:rPr>
        <w:t xml:space="preserve">a </w:t>
      </w:r>
      <w:r w:rsidRPr="00EF6854">
        <w:rPr>
          <w:bCs/>
          <w:i/>
          <w:iCs/>
          <w:color w:val="000000" w:themeColor="text1"/>
        </w:rPr>
        <w:t>UE with</w:t>
      </w:r>
      <w:r>
        <w:rPr>
          <w:bCs/>
          <w:i/>
          <w:iCs/>
          <w:color w:val="000000" w:themeColor="text1"/>
        </w:rPr>
        <w:t>out valid GNSS information</w:t>
      </w:r>
      <w:r w:rsidRPr="00EF6854">
        <w:rPr>
          <w:bCs/>
          <w:i/>
          <w:iCs/>
          <w:color w:val="000000" w:themeColor="text1"/>
        </w:rPr>
        <w:t>,</w:t>
      </w:r>
      <w:r>
        <w:rPr>
          <w:bCs/>
          <w:i/>
          <w:iCs/>
          <w:color w:val="000000" w:themeColor="text1"/>
        </w:rPr>
        <w:t xml:space="preserve"> c</w:t>
      </w:r>
      <w:r w:rsidRPr="00EF6854">
        <w:rPr>
          <w:bCs/>
          <w:i/>
          <w:iCs/>
          <w:color w:val="000000" w:themeColor="text1"/>
        </w:rPr>
        <w:t xml:space="preserve">onsider network </w:t>
      </w:r>
      <w:r>
        <w:rPr>
          <w:bCs/>
          <w:i/>
          <w:iCs/>
          <w:color w:val="000000" w:themeColor="text1"/>
        </w:rPr>
        <w:t>indicating</w:t>
      </w:r>
      <w:r w:rsidRPr="00EF6854">
        <w:rPr>
          <w:bCs/>
          <w:i/>
          <w:iCs/>
          <w:color w:val="000000" w:themeColor="text1"/>
        </w:rPr>
        <w:t xml:space="preserve"> </w:t>
      </w:r>
      <w:r>
        <w:rPr>
          <w:bCs/>
          <w:i/>
          <w:iCs/>
          <w:color w:val="000000" w:themeColor="text1"/>
        </w:rPr>
        <w:t>frequency offset in Msg2.</w:t>
      </w:r>
    </w:p>
    <w:p w14:paraId="1CA82A43" w14:textId="77777777" w:rsidR="004022B5" w:rsidRDefault="004022B5" w:rsidP="004022B5">
      <w:pPr>
        <w:jc w:val="both"/>
        <w:rPr>
          <w:bCs/>
          <w:color w:val="000000" w:themeColor="text1"/>
        </w:rPr>
      </w:pPr>
    </w:p>
    <w:p w14:paraId="7F570D08" w14:textId="61955F61" w:rsidR="00EF6854" w:rsidRDefault="00EF6854" w:rsidP="004022B5">
      <w:pPr>
        <w:jc w:val="both"/>
        <w:rPr>
          <w:bCs/>
          <w:color w:val="000000" w:themeColor="text1"/>
        </w:rPr>
      </w:pPr>
      <w:r>
        <w:rPr>
          <w:bCs/>
          <w:color w:val="000000" w:themeColor="text1"/>
        </w:rPr>
        <w:t>The indication of frequency offset via Msg2 may be applicable only to UEs without valid GNSS information. In other words, for UEs with valid GNSS information, the existing MAC RAR is used. In order for network to know whether or not to indicate frequency offset via Msg2</w:t>
      </w:r>
      <w:r w:rsidR="000906B1">
        <w:rPr>
          <w:bCs/>
          <w:color w:val="000000" w:themeColor="text1"/>
        </w:rPr>
        <w:t xml:space="preserve"> and to control the interference of the PRACH transmission from a UE without valid GNSS information</w:t>
      </w:r>
      <w:r>
        <w:rPr>
          <w:bCs/>
          <w:color w:val="000000" w:themeColor="text1"/>
        </w:rPr>
        <w:t xml:space="preserve">, we </w:t>
      </w:r>
      <w:r w:rsidR="006A38BC">
        <w:rPr>
          <w:bCs/>
          <w:color w:val="000000" w:themeColor="text1"/>
        </w:rPr>
        <w:t>should consider</w:t>
      </w:r>
      <w:r>
        <w:rPr>
          <w:bCs/>
          <w:color w:val="000000" w:themeColor="text1"/>
        </w:rPr>
        <w:t xml:space="preserve"> different RACH resources are used for UEs with valid GNSS information and for UEs without valid GNSS information.</w:t>
      </w:r>
    </w:p>
    <w:p w14:paraId="6797C423" w14:textId="77777777" w:rsidR="00EF6854" w:rsidRDefault="00EF6854" w:rsidP="004022B5">
      <w:pPr>
        <w:jc w:val="both"/>
        <w:rPr>
          <w:bCs/>
          <w:color w:val="000000" w:themeColor="text1"/>
        </w:rPr>
      </w:pPr>
    </w:p>
    <w:p w14:paraId="34209CF0" w14:textId="21B47DF3" w:rsidR="00EF6854" w:rsidRDefault="00EF6854" w:rsidP="004022B5">
      <w:pPr>
        <w:jc w:val="both"/>
        <w:rPr>
          <w:bCs/>
          <w:color w:val="000000" w:themeColor="text1"/>
        </w:rPr>
      </w:pPr>
      <w:r w:rsidRPr="00EF6854">
        <w:rPr>
          <w:b/>
          <w:i/>
          <w:iCs/>
          <w:color w:val="000000" w:themeColor="text1"/>
          <w:u w:val="single"/>
        </w:rPr>
        <w:t xml:space="preserve">Proposal </w:t>
      </w:r>
      <w:r>
        <w:rPr>
          <w:b/>
          <w:i/>
          <w:iCs/>
          <w:color w:val="000000" w:themeColor="text1"/>
          <w:u w:val="single"/>
        </w:rPr>
        <w:t>3</w:t>
      </w:r>
      <w:r w:rsidRPr="00EF6854">
        <w:rPr>
          <w:bCs/>
          <w:i/>
          <w:iCs/>
          <w:color w:val="000000" w:themeColor="text1"/>
        </w:rPr>
        <w:t xml:space="preserve">: </w:t>
      </w:r>
      <w:r>
        <w:rPr>
          <w:bCs/>
          <w:i/>
          <w:iCs/>
          <w:color w:val="000000" w:themeColor="text1"/>
        </w:rPr>
        <w:t>Consider different RACH resources are used f</w:t>
      </w:r>
      <w:r w:rsidRPr="00EF6854">
        <w:rPr>
          <w:bCs/>
          <w:i/>
          <w:iCs/>
          <w:color w:val="000000" w:themeColor="text1"/>
        </w:rPr>
        <w:t>or UE</w:t>
      </w:r>
      <w:r>
        <w:rPr>
          <w:bCs/>
          <w:i/>
          <w:iCs/>
          <w:color w:val="000000" w:themeColor="text1"/>
        </w:rPr>
        <w:t>s</w:t>
      </w:r>
      <w:r w:rsidRPr="00EF6854">
        <w:rPr>
          <w:bCs/>
          <w:i/>
          <w:iCs/>
          <w:color w:val="000000" w:themeColor="text1"/>
        </w:rPr>
        <w:t xml:space="preserve"> with</w:t>
      </w:r>
      <w:r>
        <w:rPr>
          <w:bCs/>
          <w:i/>
          <w:iCs/>
          <w:color w:val="000000" w:themeColor="text1"/>
        </w:rPr>
        <w:t>out valid GNSS information and for UEs with valid GNSS information.</w:t>
      </w:r>
    </w:p>
    <w:p w14:paraId="5A66B74C" w14:textId="77777777" w:rsidR="00EF6854" w:rsidRDefault="00EF6854" w:rsidP="004022B5">
      <w:pPr>
        <w:jc w:val="both"/>
        <w:rPr>
          <w:b/>
          <w:bCs/>
          <w:szCs w:val="16"/>
        </w:rPr>
      </w:pPr>
    </w:p>
    <w:p w14:paraId="4536F050" w14:textId="7053D030" w:rsidR="00EF6854" w:rsidRDefault="00EF6854" w:rsidP="004022B5">
      <w:pPr>
        <w:jc w:val="both"/>
        <w:rPr>
          <w:b/>
          <w:bCs/>
          <w:szCs w:val="16"/>
        </w:rPr>
      </w:pPr>
      <w:r w:rsidRPr="00EF6854">
        <w:rPr>
          <w:b/>
          <w:bCs/>
          <w:szCs w:val="16"/>
        </w:rPr>
        <w:t>Connected mode procedures</w:t>
      </w:r>
    </w:p>
    <w:p w14:paraId="0C944966" w14:textId="77777777" w:rsidR="00EF6854" w:rsidRPr="00EF6854" w:rsidRDefault="00EF6854" w:rsidP="004022B5">
      <w:pPr>
        <w:jc w:val="both"/>
        <w:rPr>
          <w:b/>
          <w:bCs/>
          <w:color w:val="000000" w:themeColor="text1"/>
        </w:rPr>
      </w:pPr>
    </w:p>
    <w:p w14:paraId="59B70AC4" w14:textId="77777777" w:rsidR="00EF6854" w:rsidRDefault="00EF6854" w:rsidP="004022B5">
      <w:pPr>
        <w:jc w:val="both"/>
        <w:rPr>
          <w:bCs/>
          <w:color w:val="000000" w:themeColor="text1"/>
        </w:rPr>
      </w:pPr>
      <w:r>
        <w:rPr>
          <w:bCs/>
          <w:color w:val="000000" w:themeColor="text1"/>
        </w:rPr>
        <w:t xml:space="preserve">It is possible that </w:t>
      </w:r>
      <w:r w:rsidRPr="00322FCF">
        <w:t>GNSS information is temporarily unavailable</w:t>
      </w:r>
      <w:r>
        <w:t xml:space="preserve"> at </w:t>
      </w:r>
      <w:r>
        <w:rPr>
          <w:bCs/>
          <w:color w:val="000000" w:themeColor="text1"/>
        </w:rPr>
        <w:t xml:space="preserve">a UE in RRC connected mode. Clearly, the legacy TA calculation formula (1) cannot be used directly. The first question is how TA value is calculated in this condition. </w:t>
      </w:r>
    </w:p>
    <w:p w14:paraId="484FD705" w14:textId="77777777" w:rsidR="00EF6854" w:rsidRDefault="00EF6854" w:rsidP="004022B5">
      <w:pPr>
        <w:jc w:val="both"/>
        <w:rPr>
          <w:bCs/>
          <w:color w:val="000000" w:themeColor="text1"/>
        </w:rPr>
      </w:pPr>
    </w:p>
    <w:p w14:paraId="471B6A6B" w14:textId="3C12A74D" w:rsidR="00EF6854" w:rsidRDefault="00EF6854" w:rsidP="00EF6854">
      <w:pPr>
        <w:jc w:val="both"/>
        <w:rPr>
          <w:bCs/>
          <w:color w:val="000000" w:themeColor="text1"/>
        </w:rPr>
      </w:pPr>
      <w:r>
        <w:rPr>
          <w:bCs/>
          <w:color w:val="000000" w:themeColor="text1"/>
        </w:rPr>
        <w:t xml:space="preserve">In one approach, UE could simply disable open loop TA control, i.e., </w:t>
      </w:r>
      <m:oMath>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bCs/>
                <w:i/>
                <w:color w:val="000000" w:themeColor="text1"/>
              </w:rPr>
            </m:ctrlPr>
          </m:dPr>
          <m:e>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e>
        </m:d>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 xml:space="preserve"> </m:t>
        </m:r>
      </m:oMath>
      <w:r>
        <w:rPr>
          <w:bCs/>
          <w:color w:val="000000" w:themeColor="text1"/>
        </w:rPr>
        <w:t xml:space="preserve">. In another way, UE could disable partial open loop TA control, which relies on UE’s GNSS information. Note that the calculation of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oMath>
      <w:r>
        <w:rPr>
          <w:bCs/>
          <w:color w:val="000000" w:themeColor="text1"/>
        </w:rPr>
        <w:t xml:space="preserve"> is based on common TA parameters broadcast in SIB19. The temporarily unavailable of UE’s GNSS information does not affect the calculation of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oMath>
      <w:r>
        <w:rPr>
          <w:bCs/>
          <w:color w:val="000000" w:themeColor="text1"/>
        </w:rPr>
        <w:t xml:space="preserve">. Hence, UE could calculate TA value by </w:t>
      </w:r>
      <m:oMath>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bCs/>
                <w:i/>
                <w:color w:val="000000" w:themeColor="text1"/>
              </w:rPr>
            </m:ctrlPr>
          </m:dPr>
          <m:e>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e>
        </m:d>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oMath>
      <w:r>
        <w:rPr>
          <w:bCs/>
          <w:color w:val="000000" w:themeColor="text1"/>
        </w:rPr>
        <w:t xml:space="preserve">. </w:t>
      </w:r>
    </w:p>
    <w:p w14:paraId="6D6EECA3" w14:textId="77777777" w:rsidR="00EF6854" w:rsidRDefault="00EF6854" w:rsidP="00EF6854">
      <w:pPr>
        <w:jc w:val="both"/>
        <w:rPr>
          <w:bCs/>
          <w:color w:val="000000" w:themeColor="text1"/>
        </w:rPr>
      </w:pPr>
    </w:p>
    <w:p w14:paraId="24D447B4" w14:textId="3A2D59B1" w:rsidR="00EF6854" w:rsidRDefault="00EF6854" w:rsidP="00EF6854">
      <w:pPr>
        <w:jc w:val="both"/>
        <w:rPr>
          <w:bCs/>
          <w:color w:val="000000" w:themeColor="text1"/>
        </w:rPr>
      </w:pPr>
      <w:r>
        <w:rPr>
          <w:bCs/>
          <w:color w:val="000000" w:themeColor="text1"/>
        </w:rPr>
        <w:lastRenderedPageBreak/>
        <w:t xml:space="preserve">In another approach, UE could use its latest GNSS information in calculating the TA value, considering that UE’s speed is </w:t>
      </w:r>
      <w:r w:rsidR="006A38BC">
        <w:rPr>
          <w:bCs/>
          <w:color w:val="000000" w:themeColor="text1"/>
        </w:rPr>
        <w:t xml:space="preserve">relatively low </w:t>
      </w:r>
      <w:r>
        <w:rPr>
          <w:bCs/>
          <w:color w:val="000000" w:themeColor="text1"/>
        </w:rPr>
        <w:t xml:space="preserve">and the latest GNSS information still contains rough information on UE’s current location. Overall, RAN1 needs to study </w:t>
      </w:r>
      <w:r w:rsidRPr="00EF6854">
        <w:rPr>
          <w:bCs/>
          <w:color w:val="000000" w:themeColor="text1"/>
        </w:rPr>
        <w:t>TA calculation formula in</w:t>
      </w:r>
      <w:r>
        <w:rPr>
          <w:bCs/>
          <w:color w:val="000000" w:themeColor="text1"/>
        </w:rPr>
        <w:t xml:space="preserve"> case UE does not have valid GNSS information. </w:t>
      </w:r>
    </w:p>
    <w:p w14:paraId="110E675C" w14:textId="77777777" w:rsidR="00EF6854" w:rsidRDefault="00EF6854" w:rsidP="004022B5">
      <w:pPr>
        <w:jc w:val="both"/>
        <w:rPr>
          <w:bCs/>
          <w:color w:val="000000" w:themeColor="text1"/>
        </w:rPr>
      </w:pPr>
    </w:p>
    <w:p w14:paraId="08A53714" w14:textId="09A204CE" w:rsidR="00EF6854" w:rsidRDefault="00EF6854" w:rsidP="00EF6854">
      <w:pPr>
        <w:jc w:val="both"/>
        <w:rPr>
          <w:bCs/>
          <w:i/>
          <w:iCs/>
          <w:color w:val="000000" w:themeColor="text1"/>
        </w:rPr>
      </w:pPr>
      <w:r w:rsidRPr="00EF6854">
        <w:rPr>
          <w:b/>
          <w:i/>
          <w:iCs/>
          <w:color w:val="000000" w:themeColor="text1"/>
          <w:u w:val="single"/>
        </w:rPr>
        <w:t xml:space="preserve">Proposal </w:t>
      </w:r>
      <w:r>
        <w:rPr>
          <w:b/>
          <w:i/>
          <w:iCs/>
          <w:color w:val="000000" w:themeColor="text1"/>
          <w:u w:val="single"/>
        </w:rPr>
        <w:t>4</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RAN1 to study TA calculation formula in case the UE does not have valid GNSS information. </w:t>
      </w:r>
    </w:p>
    <w:p w14:paraId="42A427D0" w14:textId="77777777" w:rsidR="00EF6854" w:rsidRDefault="00EF6854" w:rsidP="004022B5">
      <w:pPr>
        <w:jc w:val="both"/>
        <w:rPr>
          <w:bCs/>
          <w:color w:val="000000" w:themeColor="text1"/>
        </w:rPr>
      </w:pPr>
    </w:p>
    <w:p w14:paraId="511BDDD3" w14:textId="6A052D13" w:rsidR="00EF6854" w:rsidRDefault="00EF6854" w:rsidP="004022B5">
      <w:pPr>
        <w:jc w:val="both"/>
        <w:rPr>
          <w:bCs/>
          <w:color w:val="000000" w:themeColor="text1"/>
        </w:rPr>
      </w:pPr>
      <w:r>
        <w:rPr>
          <w:bCs/>
          <w:color w:val="000000" w:themeColor="text1"/>
        </w:rPr>
        <w:t xml:space="preserve">For a UE in RRC connected mode without valid GNSS information, besides the TA calculation formula modification, it is expected that the closed loop TA control will experience frequent TA command transmissions due to high velocity of satellite. In other words, a UE without valid GNSS information will receive TA command frequently to adjust </w:t>
      </w:r>
      <m:oMath>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oMath>
      <w:r>
        <w:rPr>
          <w:bCs/>
          <w:color w:val="000000" w:themeColor="text1"/>
        </w:rPr>
        <w:t xml:space="preserve"> value, due to the inaccurate open loop TA control. RAN1 should study the schemes to reduce the signaling overhead of TA command transmissions. For example, TA drift rate may be provided, together with TA command, by network. </w:t>
      </w:r>
    </w:p>
    <w:p w14:paraId="1F3804A0" w14:textId="77777777" w:rsidR="00EF6854" w:rsidRDefault="00EF6854" w:rsidP="004022B5">
      <w:pPr>
        <w:jc w:val="both"/>
        <w:rPr>
          <w:bCs/>
          <w:color w:val="000000" w:themeColor="text1"/>
        </w:rPr>
      </w:pPr>
    </w:p>
    <w:p w14:paraId="3ED69417" w14:textId="7B182EA8" w:rsidR="00EF6854" w:rsidRDefault="00EF6854" w:rsidP="004022B5">
      <w:pPr>
        <w:jc w:val="both"/>
        <w:rPr>
          <w:bCs/>
          <w:i/>
          <w:iCs/>
          <w:color w:val="000000" w:themeColor="text1"/>
        </w:rPr>
      </w:pPr>
      <w:r w:rsidRPr="00EF6854">
        <w:rPr>
          <w:b/>
          <w:i/>
          <w:iCs/>
          <w:color w:val="000000" w:themeColor="text1"/>
          <w:u w:val="single"/>
        </w:rPr>
        <w:t xml:space="preserve">Proposal </w:t>
      </w:r>
      <w:r>
        <w:rPr>
          <w:b/>
          <w:i/>
          <w:iCs/>
          <w:color w:val="000000" w:themeColor="text1"/>
          <w:u w:val="single"/>
        </w:rPr>
        <w:t>5</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 RAN1 to study whether TA command scheme needs to be enhanced</w:t>
      </w:r>
      <w:r w:rsidR="000906B1">
        <w:rPr>
          <w:bCs/>
          <w:i/>
          <w:iCs/>
          <w:color w:val="000000" w:themeColor="text1"/>
        </w:rPr>
        <w:t xml:space="preserve"> in case the UE does not have valid GNSS information</w:t>
      </w:r>
      <w:r>
        <w:rPr>
          <w:bCs/>
          <w:i/>
          <w:iCs/>
          <w:color w:val="000000" w:themeColor="text1"/>
        </w:rPr>
        <w:t xml:space="preserve">. </w:t>
      </w:r>
    </w:p>
    <w:p w14:paraId="100B7FDF" w14:textId="77777777" w:rsidR="00EF6854" w:rsidRDefault="00EF6854" w:rsidP="004022B5">
      <w:pPr>
        <w:jc w:val="both"/>
        <w:rPr>
          <w:bCs/>
          <w:i/>
          <w:iCs/>
          <w:color w:val="000000" w:themeColor="text1"/>
        </w:rPr>
      </w:pPr>
    </w:p>
    <w:p w14:paraId="2AAB03BF" w14:textId="3EC5E099" w:rsidR="00EF6854" w:rsidRPr="00EF6854" w:rsidRDefault="00EF6854" w:rsidP="004022B5">
      <w:pPr>
        <w:jc w:val="both"/>
        <w:rPr>
          <w:bCs/>
          <w:color w:val="000000" w:themeColor="text1"/>
        </w:rPr>
      </w:pPr>
      <w:r w:rsidRPr="00EF6854">
        <w:rPr>
          <w:bCs/>
          <w:color w:val="000000" w:themeColor="text1"/>
        </w:rPr>
        <w:t>Besides t</w:t>
      </w:r>
      <w:r>
        <w:rPr>
          <w:bCs/>
          <w:color w:val="000000" w:themeColor="text1"/>
        </w:rPr>
        <w:t xml:space="preserve">he TA command scheme enhancement, the frequency offset indication from network is still needed for a UE in RRC connected mode. This could be sent in a new MAC CE, or in combination with TA command MAC CE. </w:t>
      </w:r>
    </w:p>
    <w:p w14:paraId="7BB22BFE" w14:textId="77777777" w:rsidR="00EF6854" w:rsidRDefault="00EF6854" w:rsidP="004022B5">
      <w:pPr>
        <w:jc w:val="both"/>
        <w:rPr>
          <w:bCs/>
          <w:color w:val="000000" w:themeColor="text1"/>
        </w:rPr>
      </w:pPr>
    </w:p>
    <w:p w14:paraId="5925DCCC" w14:textId="48AC3C74" w:rsidR="00EF6854" w:rsidRDefault="00EF6854" w:rsidP="00EF6854">
      <w:pPr>
        <w:jc w:val="both"/>
        <w:rPr>
          <w:bCs/>
          <w:color w:val="000000" w:themeColor="text1"/>
        </w:rPr>
      </w:pPr>
      <w:r w:rsidRPr="00EF6854">
        <w:rPr>
          <w:b/>
          <w:i/>
          <w:iCs/>
          <w:color w:val="000000" w:themeColor="text1"/>
          <w:u w:val="single"/>
        </w:rPr>
        <w:t xml:space="preserve">Proposal </w:t>
      </w:r>
      <w:r>
        <w:rPr>
          <w:b/>
          <w:i/>
          <w:iCs/>
          <w:color w:val="000000" w:themeColor="text1"/>
          <w:u w:val="single"/>
        </w:rPr>
        <w:t>6</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 RAN1 to c</w:t>
      </w:r>
      <w:r w:rsidRPr="00EF6854">
        <w:rPr>
          <w:bCs/>
          <w:i/>
          <w:iCs/>
          <w:color w:val="000000" w:themeColor="text1"/>
        </w:rPr>
        <w:t xml:space="preserve">onsider </w:t>
      </w:r>
      <w:r>
        <w:rPr>
          <w:bCs/>
          <w:i/>
          <w:iCs/>
          <w:color w:val="000000" w:themeColor="text1"/>
        </w:rPr>
        <w:t>the frequency offset indication</w:t>
      </w:r>
      <w:r w:rsidR="00161D4A">
        <w:rPr>
          <w:bCs/>
          <w:i/>
          <w:iCs/>
          <w:color w:val="000000" w:themeColor="text1"/>
        </w:rPr>
        <w:t xml:space="preserve"> from network</w:t>
      </w:r>
      <w:r w:rsidR="000906B1">
        <w:rPr>
          <w:bCs/>
          <w:i/>
          <w:iCs/>
          <w:color w:val="000000" w:themeColor="text1"/>
        </w:rPr>
        <w:t xml:space="preserve"> in case the UE does not have valid GNSS information. </w:t>
      </w:r>
    </w:p>
    <w:p w14:paraId="4B44D462" w14:textId="1C9473AD" w:rsidR="00EF6854" w:rsidRDefault="00EF6854" w:rsidP="004022B5">
      <w:pPr>
        <w:jc w:val="both"/>
        <w:rPr>
          <w:bCs/>
          <w:color w:val="000000" w:themeColor="text1"/>
        </w:rPr>
      </w:pPr>
    </w:p>
    <w:p w14:paraId="4C605B64" w14:textId="609EB72C" w:rsidR="00EF6854" w:rsidRDefault="00EF6854" w:rsidP="004022B5">
      <w:pPr>
        <w:jc w:val="both"/>
        <w:rPr>
          <w:bCs/>
          <w:color w:val="000000" w:themeColor="text1"/>
        </w:rPr>
      </w:pPr>
      <w:r>
        <w:rPr>
          <w:bCs/>
          <w:color w:val="000000" w:themeColor="text1"/>
        </w:rPr>
        <w:t>As discussed above, when a UE in RRC connected mode has temporarily unavailable GNSS information, UE’s TA calculation formula needs to be adjusted, enhanced TA command scheme and frequency offset indication scheme need to be enabled. This implies a UE could have two different TA modes: 1). legacy NTN open and closed loop TA mode when UE has valid GNSS information; 2). enhanced TA mode when UE does not have valid GNSS information.</w:t>
      </w:r>
    </w:p>
    <w:p w14:paraId="46E92149" w14:textId="77777777" w:rsidR="00EF6854" w:rsidRDefault="00EF6854" w:rsidP="004022B5">
      <w:pPr>
        <w:jc w:val="both"/>
        <w:rPr>
          <w:bCs/>
          <w:color w:val="000000" w:themeColor="text1"/>
        </w:rPr>
      </w:pPr>
    </w:p>
    <w:p w14:paraId="0DBE02B9" w14:textId="4CEE290A" w:rsidR="00EF6854" w:rsidRDefault="00EF6854" w:rsidP="004022B5">
      <w:pPr>
        <w:jc w:val="both"/>
        <w:rPr>
          <w:bCs/>
          <w:color w:val="000000" w:themeColor="text1"/>
        </w:rPr>
      </w:pPr>
      <w:r>
        <w:rPr>
          <w:bCs/>
          <w:color w:val="000000" w:themeColor="text1"/>
        </w:rPr>
        <w:t xml:space="preserve">The transition between these two modes needs to be synchronized between network and UE. For example, UE needs to report to network its status of losing GNSS information, so that the corresponding enhanced TA command scheme and frequency offset indication could be provided by network. </w:t>
      </w:r>
    </w:p>
    <w:p w14:paraId="397D4AEE" w14:textId="77777777" w:rsidR="00EF6854" w:rsidRDefault="00EF6854" w:rsidP="004022B5">
      <w:pPr>
        <w:jc w:val="both"/>
        <w:rPr>
          <w:bCs/>
          <w:color w:val="000000" w:themeColor="text1"/>
        </w:rPr>
      </w:pPr>
    </w:p>
    <w:p w14:paraId="286E7C73" w14:textId="2FBA35AE" w:rsidR="00EF6854" w:rsidRDefault="00EF6854" w:rsidP="004022B5">
      <w:pPr>
        <w:jc w:val="both"/>
        <w:rPr>
          <w:bCs/>
          <w:color w:val="000000" w:themeColor="text1"/>
        </w:rPr>
      </w:pPr>
      <w:r w:rsidRPr="00EF6854">
        <w:rPr>
          <w:b/>
          <w:i/>
          <w:iCs/>
          <w:color w:val="000000" w:themeColor="text1"/>
          <w:u w:val="single"/>
        </w:rPr>
        <w:t xml:space="preserve">Proposal </w:t>
      </w:r>
      <w:r>
        <w:rPr>
          <w:b/>
          <w:i/>
          <w:iCs/>
          <w:color w:val="000000" w:themeColor="text1"/>
          <w:u w:val="single"/>
        </w:rPr>
        <w:t>7</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w:t>
      </w:r>
      <w:r w:rsidR="000906B1">
        <w:rPr>
          <w:bCs/>
          <w:i/>
          <w:iCs/>
          <w:color w:val="000000" w:themeColor="text1"/>
        </w:rPr>
        <w:t>consider</w:t>
      </w:r>
      <w:r>
        <w:rPr>
          <w:bCs/>
          <w:i/>
          <w:iCs/>
          <w:color w:val="000000" w:themeColor="text1"/>
        </w:rPr>
        <w:t xml:space="preserve"> both “</w:t>
      </w:r>
      <w:r w:rsidR="000906B1">
        <w:rPr>
          <w:bCs/>
          <w:i/>
          <w:iCs/>
          <w:color w:val="000000" w:themeColor="text1"/>
        </w:rPr>
        <w:t xml:space="preserve">legacy </w:t>
      </w:r>
      <w:r>
        <w:rPr>
          <w:bCs/>
          <w:i/>
          <w:iCs/>
          <w:color w:val="000000" w:themeColor="text1"/>
        </w:rPr>
        <w:t>open and closed loop TA mode” and “</w:t>
      </w:r>
      <w:r w:rsidR="000906B1">
        <w:rPr>
          <w:bCs/>
          <w:i/>
          <w:iCs/>
          <w:color w:val="000000" w:themeColor="text1"/>
        </w:rPr>
        <w:t>enhanced</w:t>
      </w:r>
      <w:r>
        <w:rPr>
          <w:bCs/>
          <w:i/>
          <w:iCs/>
          <w:color w:val="000000" w:themeColor="text1"/>
        </w:rPr>
        <w:t xml:space="preserve"> TA mode”, as well as </w:t>
      </w:r>
      <w:r w:rsidR="000906B1">
        <w:rPr>
          <w:bCs/>
          <w:i/>
          <w:iCs/>
          <w:color w:val="000000" w:themeColor="text1"/>
        </w:rPr>
        <w:t xml:space="preserve">mode </w:t>
      </w:r>
      <w:r>
        <w:rPr>
          <w:bCs/>
          <w:i/>
          <w:iCs/>
          <w:color w:val="000000" w:themeColor="text1"/>
        </w:rPr>
        <w:t xml:space="preserve">synchronization between UE and network. </w:t>
      </w:r>
    </w:p>
    <w:p w14:paraId="2896E657" w14:textId="2DF29AD0" w:rsidR="00854A60" w:rsidRPr="00A6576F" w:rsidRDefault="009C5A97" w:rsidP="00FB330B">
      <w:pPr>
        <w:pStyle w:val="Heading1"/>
      </w:pPr>
      <w:r w:rsidRPr="00A6576F">
        <w:t>Conclusion</w:t>
      </w:r>
    </w:p>
    <w:p w14:paraId="7973EDF6" w14:textId="6D76F2F5" w:rsidR="0064641E" w:rsidRDefault="00A04318" w:rsidP="00BB4346">
      <w:pPr>
        <w:jc w:val="both"/>
      </w:pPr>
      <w:r>
        <w:t xml:space="preserve">In this contribution, </w:t>
      </w:r>
      <w:r w:rsidR="00F2767C">
        <w:t xml:space="preserve">we provided our views </w:t>
      </w:r>
      <w:r w:rsidR="00972C43">
        <w:t xml:space="preserve">on </w:t>
      </w:r>
      <w:r w:rsidR="004022B5">
        <w:t>NR NTN GNSS resilient operations</w:t>
      </w:r>
      <w:r w:rsidR="00F2767C">
        <w:t xml:space="preserve">. </w:t>
      </w:r>
      <w:r>
        <w:t>Our</w:t>
      </w:r>
      <w:r w:rsidR="000D011A">
        <w:t xml:space="preserve"> </w:t>
      </w:r>
      <w:r>
        <w:t>proposals are as follows:</w:t>
      </w:r>
    </w:p>
    <w:p w14:paraId="3E65549C" w14:textId="77777777" w:rsidR="00556AB1" w:rsidRDefault="00556AB1" w:rsidP="00BB4346">
      <w:pPr>
        <w:jc w:val="both"/>
      </w:pPr>
    </w:p>
    <w:p w14:paraId="04FBA8B0" w14:textId="77777777" w:rsidR="000906B1" w:rsidRDefault="000906B1" w:rsidP="000906B1">
      <w:pPr>
        <w:jc w:val="both"/>
        <w:rPr>
          <w:bCs/>
          <w:i/>
          <w:iCs/>
          <w:color w:val="000000" w:themeColor="text1"/>
        </w:rPr>
      </w:pPr>
      <w:r w:rsidRPr="00EF6854">
        <w:rPr>
          <w:b/>
          <w:i/>
          <w:iCs/>
          <w:color w:val="000000" w:themeColor="text1"/>
          <w:u w:val="single"/>
        </w:rPr>
        <w:t>Proposal 1</w:t>
      </w:r>
      <w:r w:rsidRPr="00EF6854">
        <w:rPr>
          <w:bCs/>
          <w:i/>
          <w:iCs/>
          <w:color w:val="000000" w:themeColor="text1"/>
        </w:rPr>
        <w:t>:</w:t>
      </w:r>
      <w:r>
        <w:rPr>
          <w:bCs/>
          <w:i/>
          <w:iCs/>
          <w:color w:val="000000" w:themeColor="text1"/>
        </w:rPr>
        <w:t xml:space="preserve"> To support initial access of a</w:t>
      </w:r>
      <w:r w:rsidRPr="00EF6854">
        <w:rPr>
          <w:bCs/>
          <w:i/>
          <w:iCs/>
          <w:color w:val="000000" w:themeColor="text1"/>
        </w:rPr>
        <w:t xml:space="preserve"> UE with</w:t>
      </w:r>
      <w:r>
        <w:rPr>
          <w:bCs/>
          <w:i/>
          <w:iCs/>
          <w:color w:val="000000" w:themeColor="text1"/>
        </w:rPr>
        <w:t xml:space="preserve">out valid </w:t>
      </w:r>
      <w:r w:rsidRPr="00EF6854">
        <w:rPr>
          <w:bCs/>
          <w:i/>
          <w:iCs/>
          <w:color w:val="000000" w:themeColor="text1"/>
        </w:rPr>
        <w:t>GNSS</w:t>
      </w:r>
      <w:r>
        <w:rPr>
          <w:bCs/>
          <w:i/>
          <w:iCs/>
          <w:color w:val="000000" w:themeColor="text1"/>
        </w:rPr>
        <w:t xml:space="preserve"> information</w:t>
      </w:r>
      <w:r w:rsidRPr="00EF6854">
        <w:rPr>
          <w:bCs/>
          <w:i/>
          <w:iCs/>
          <w:color w:val="000000" w:themeColor="text1"/>
        </w:rPr>
        <w:t>,</w:t>
      </w:r>
      <w:r>
        <w:rPr>
          <w:bCs/>
          <w:i/>
          <w:iCs/>
          <w:color w:val="000000" w:themeColor="text1"/>
        </w:rPr>
        <w:t xml:space="preserve"> c</w:t>
      </w:r>
      <w:r w:rsidRPr="00EF6854">
        <w:rPr>
          <w:bCs/>
          <w:i/>
          <w:iCs/>
          <w:color w:val="000000" w:themeColor="text1"/>
        </w:rPr>
        <w:t xml:space="preserve">onsider network broadcasting reference information for UE’s </w:t>
      </w:r>
      <w:r>
        <w:rPr>
          <w:bCs/>
          <w:i/>
          <w:iCs/>
          <w:color w:val="000000" w:themeColor="text1"/>
        </w:rPr>
        <w:t xml:space="preserve">time and frequency </w:t>
      </w:r>
      <w:r w:rsidRPr="00EF6854">
        <w:rPr>
          <w:bCs/>
          <w:i/>
          <w:iCs/>
          <w:color w:val="000000" w:themeColor="text1"/>
        </w:rPr>
        <w:t>pre-compensation for PRACH transmission</w:t>
      </w:r>
      <w:r>
        <w:rPr>
          <w:bCs/>
          <w:i/>
          <w:iCs/>
          <w:color w:val="000000" w:themeColor="text1"/>
        </w:rPr>
        <w:t>.</w:t>
      </w:r>
    </w:p>
    <w:p w14:paraId="4D58F2BE" w14:textId="77777777" w:rsidR="00EF6854" w:rsidRDefault="00EF6854" w:rsidP="00BB4346">
      <w:pPr>
        <w:jc w:val="both"/>
      </w:pPr>
    </w:p>
    <w:p w14:paraId="505DC28B" w14:textId="77777777" w:rsidR="000906B1" w:rsidRDefault="000906B1" w:rsidP="000906B1">
      <w:pPr>
        <w:jc w:val="both"/>
        <w:rPr>
          <w:bCs/>
          <w:color w:val="000000" w:themeColor="text1"/>
        </w:rPr>
      </w:pPr>
      <w:r w:rsidRPr="00EF6854">
        <w:rPr>
          <w:b/>
          <w:i/>
          <w:iCs/>
          <w:color w:val="000000" w:themeColor="text1"/>
          <w:u w:val="single"/>
        </w:rPr>
        <w:t xml:space="preserve">Proposal </w:t>
      </w:r>
      <w:r>
        <w:rPr>
          <w:b/>
          <w:i/>
          <w:iCs/>
          <w:color w:val="000000" w:themeColor="text1"/>
          <w:u w:val="single"/>
        </w:rPr>
        <w:t>2</w:t>
      </w:r>
      <w:r w:rsidRPr="00EF6854">
        <w:rPr>
          <w:bCs/>
          <w:i/>
          <w:iCs/>
          <w:color w:val="000000" w:themeColor="text1"/>
        </w:rPr>
        <w:t xml:space="preserve">: </w:t>
      </w:r>
      <w:r>
        <w:rPr>
          <w:bCs/>
          <w:i/>
          <w:iCs/>
          <w:color w:val="000000" w:themeColor="text1"/>
        </w:rPr>
        <w:t>To support initial access of</w:t>
      </w:r>
      <w:r w:rsidRPr="00EF6854">
        <w:rPr>
          <w:bCs/>
          <w:i/>
          <w:iCs/>
          <w:color w:val="000000" w:themeColor="text1"/>
        </w:rPr>
        <w:t xml:space="preserve"> </w:t>
      </w:r>
      <w:r>
        <w:rPr>
          <w:bCs/>
          <w:i/>
          <w:iCs/>
          <w:color w:val="000000" w:themeColor="text1"/>
        </w:rPr>
        <w:t xml:space="preserve">a </w:t>
      </w:r>
      <w:r w:rsidRPr="00EF6854">
        <w:rPr>
          <w:bCs/>
          <w:i/>
          <w:iCs/>
          <w:color w:val="000000" w:themeColor="text1"/>
        </w:rPr>
        <w:t>UE with</w:t>
      </w:r>
      <w:r>
        <w:rPr>
          <w:bCs/>
          <w:i/>
          <w:iCs/>
          <w:color w:val="000000" w:themeColor="text1"/>
        </w:rPr>
        <w:t>out valid GNSS information</w:t>
      </w:r>
      <w:r w:rsidRPr="00EF6854">
        <w:rPr>
          <w:bCs/>
          <w:i/>
          <w:iCs/>
          <w:color w:val="000000" w:themeColor="text1"/>
        </w:rPr>
        <w:t>,</w:t>
      </w:r>
      <w:r>
        <w:rPr>
          <w:bCs/>
          <w:i/>
          <w:iCs/>
          <w:color w:val="000000" w:themeColor="text1"/>
        </w:rPr>
        <w:t xml:space="preserve"> c</w:t>
      </w:r>
      <w:r w:rsidRPr="00EF6854">
        <w:rPr>
          <w:bCs/>
          <w:i/>
          <w:iCs/>
          <w:color w:val="000000" w:themeColor="text1"/>
        </w:rPr>
        <w:t xml:space="preserve">onsider network </w:t>
      </w:r>
      <w:r>
        <w:rPr>
          <w:bCs/>
          <w:i/>
          <w:iCs/>
          <w:color w:val="000000" w:themeColor="text1"/>
        </w:rPr>
        <w:t>indicating</w:t>
      </w:r>
      <w:r w:rsidRPr="00EF6854">
        <w:rPr>
          <w:bCs/>
          <w:i/>
          <w:iCs/>
          <w:color w:val="000000" w:themeColor="text1"/>
        </w:rPr>
        <w:t xml:space="preserve"> </w:t>
      </w:r>
      <w:r>
        <w:rPr>
          <w:bCs/>
          <w:i/>
          <w:iCs/>
          <w:color w:val="000000" w:themeColor="text1"/>
        </w:rPr>
        <w:t>frequency offset in Msg2.</w:t>
      </w:r>
    </w:p>
    <w:p w14:paraId="6186C098" w14:textId="77777777" w:rsidR="00EF6854" w:rsidRDefault="00EF6854" w:rsidP="00EF6854">
      <w:pPr>
        <w:jc w:val="both"/>
        <w:rPr>
          <w:bCs/>
          <w:color w:val="000000" w:themeColor="text1"/>
        </w:rPr>
      </w:pPr>
    </w:p>
    <w:p w14:paraId="2627727D" w14:textId="65DC4070" w:rsidR="00EF6854" w:rsidRDefault="00EF6854" w:rsidP="00EF6854">
      <w:pPr>
        <w:jc w:val="both"/>
        <w:rPr>
          <w:bCs/>
          <w:color w:val="000000" w:themeColor="text1"/>
        </w:rPr>
      </w:pPr>
      <w:r w:rsidRPr="00EF6854">
        <w:rPr>
          <w:b/>
          <w:i/>
          <w:iCs/>
          <w:color w:val="000000" w:themeColor="text1"/>
          <w:u w:val="single"/>
        </w:rPr>
        <w:lastRenderedPageBreak/>
        <w:t xml:space="preserve">Proposal </w:t>
      </w:r>
      <w:r>
        <w:rPr>
          <w:b/>
          <w:i/>
          <w:iCs/>
          <w:color w:val="000000" w:themeColor="text1"/>
          <w:u w:val="single"/>
        </w:rPr>
        <w:t>3</w:t>
      </w:r>
      <w:r w:rsidRPr="00EF6854">
        <w:rPr>
          <w:bCs/>
          <w:i/>
          <w:iCs/>
          <w:color w:val="000000" w:themeColor="text1"/>
        </w:rPr>
        <w:t xml:space="preserve">: </w:t>
      </w:r>
      <w:r>
        <w:rPr>
          <w:bCs/>
          <w:i/>
          <w:iCs/>
          <w:color w:val="000000" w:themeColor="text1"/>
        </w:rPr>
        <w:t>Consider different RACH resources are used f</w:t>
      </w:r>
      <w:r w:rsidRPr="00EF6854">
        <w:rPr>
          <w:bCs/>
          <w:i/>
          <w:iCs/>
          <w:color w:val="000000" w:themeColor="text1"/>
        </w:rPr>
        <w:t>or UE</w:t>
      </w:r>
      <w:r>
        <w:rPr>
          <w:bCs/>
          <w:i/>
          <w:iCs/>
          <w:color w:val="000000" w:themeColor="text1"/>
        </w:rPr>
        <w:t>s</w:t>
      </w:r>
      <w:r w:rsidRPr="00EF6854">
        <w:rPr>
          <w:bCs/>
          <w:i/>
          <w:iCs/>
          <w:color w:val="000000" w:themeColor="text1"/>
        </w:rPr>
        <w:t xml:space="preserve"> with</w:t>
      </w:r>
      <w:r>
        <w:rPr>
          <w:bCs/>
          <w:i/>
          <w:iCs/>
          <w:color w:val="000000" w:themeColor="text1"/>
        </w:rPr>
        <w:t>out valid GNSS information and for UEs with valid GNSS information.</w:t>
      </w:r>
      <w:r w:rsidR="00CF7DE9">
        <w:rPr>
          <w:bCs/>
          <w:i/>
          <w:iCs/>
          <w:color w:val="000000" w:themeColor="text1"/>
        </w:rPr>
        <w:t xml:space="preserve"> </w:t>
      </w:r>
    </w:p>
    <w:p w14:paraId="26F256E5" w14:textId="77777777" w:rsidR="00EF6854" w:rsidRDefault="00EF6854" w:rsidP="00EF6854">
      <w:pPr>
        <w:jc w:val="both"/>
        <w:rPr>
          <w:bCs/>
          <w:color w:val="000000" w:themeColor="text1"/>
        </w:rPr>
      </w:pPr>
    </w:p>
    <w:p w14:paraId="39FC6390" w14:textId="77777777" w:rsidR="00EF6854" w:rsidRDefault="00EF6854" w:rsidP="00EF6854">
      <w:pPr>
        <w:jc w:val="both"/>
        <w:rPr>
          <w:bCs/>
          <w:i/>
          <w:iCs/>
          <w:color w:val="000000" w:themeColor="text1"/>
        </w:rPr>
      </w:pPr>
      <w:r w:rsidRPr="00EF6854">
        <w:rPr>
          <w:b/>
          <w:i/>
          <w:iCs/>
          <w:color w:val="000000" w:themeColor="text1"/>
          <w:u w:val="single"/>
        </w:rPr>
        <w:t xml:space="preserve">Proposal </w:t>
      </w:r>
      <w:r>
        <w:rPr>
          <w:b/>
          <w:i/>
          <w:iCs/>
          <w:color w:val="000000" w:themeColor="text1"/>
          <w:u w:val="single"/>
        </w:rPr>
        <w:t>4</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RAN1 to study TA calculation formula in case the UE does not have valid GNSS information. </w:t>
      </w:r>
    </w:p>
    <w:p w14:paraId="64C9A601" w14:textId="77777777" w:rsidR="00EF6854" w:rsidRDefault="00EF6854" w:rsidP="00EF6854">
      <w:pPr>
        <w:jc w:val="both"/>
        <w:rPr>
          <w:bCs/>
          <w:color w:val="000000" w:themeColor="text1"/>
        </w:rPr>
      </w:pPr>
    </w:p>
    <w:p w14:paraId="75188097" w14:textId="77777777" w:rsidR="000906B1" w:rsidRDefault="000906B1" w:rsidP="000906B1">
      <w:pPr>
        <w:jc w:val="both"/>
        <w:rPr>
          <w:bCs/>
          <w:i/>
          <w:iCs/>
          <w:color w:val="000000" w:themeColor="text1"/>
        </w:rPr>
      </w:pPr>
      <w:r w:rsidRPr="00EF6854">
        <w:rPr>
          <w:b/>
          <w:i/>
          <w:iCs/>
          <w:color w:val="000000" w:themeColor="text1"/>
          <w:u w:val="single"/>
        </w:rPr>
        <w:t xml:space="preserve">Proposal </w:t>
      </w:r>
      <w:r>
        <w:rPr>
          <w:b/>
          <w:i/>
          <w:iCs/>
          <w:color w:val="000000" w:themeColor="text1"/>
          <w:u w:val="single"/>
        </w:rPr>
        <w:t>5</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RAN1 to study whether TA command scheme needs to be enhanced in case the UE does not have valid GNSS information. </w:t>
      </w:r>
    </w:p>
    <w:p w14:paraId="5320CD52" w14:textId="77777777" w:rsidR="00EF6854" w:rsidRDefault="00EF6854" w:rsidP="00EF6854">
      <w:pPr>
        <w:jc w:val="both"/>
        <w:rPr>
          <w:bCs/>
          <w:color w:val="000000" w:themeColor="text1"/>
        </w:rPr>
      </w:pPr>
    </w:p>
    <w:p w14:paraId="6F992148" w14:textId="77777777" w:rsidR="000906B1" w:rsidRDefault="000906B1" w:rsidP="000906B1">
      <w:pPr>
        <w:jc w:val="both"/>
        <w:rPr>
          <w:bCs/>
          <w:color w:val="000000" w:themeColor="text1"/>
        </w:rPr>
      </w:pPr>
      <w:r w:rsidRPr="00EF6854">
        <w:rPr>
          <w:b/>
          <w:i/>
          <w:iCs/>
          <w:color w:val="000000" w:themeColor="text1"/>
          <w:u w:val="single"/>
        </w:rPr>
        <w:t xml:space="preserve">Proposal </w:t>
      </w:r>
      <w:r>
        <w:rPr>
          <w:b/>
          <w:i/>
          <w:iCs/>
          <w:color w:val="000000" w:themeColor="text1"/>
          <w:u w:val="single"/>
        </w:rPr>
        <w:t>6</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in RRC connected mode, RAN1 to c</w:t>
      </w:r>
      <w:r w:rsidRPr="00EF6854">
        <w:rPr>
          <w:bCs/>
          <w:i/>
          <w:iCs/>
          <w:color w:val="000000" w:themeColor="text1"/>
        </w:rPr>
        <w:t xml:space="preserve">onsider </w:t>
      </w:r>
      <w:r>
        <w:rPr>
          <w:bCs/>
          <w:i/>
          <w:iCs/>
          <w:color w:val="000000" w:themeColor="text1"/>
        </w:rPr>
        <w:t xml:space="preserve">the frequency offset indication from network in case the UE does not have valid GNSS information. </w:t>
      </w:r>
    </w:p>
    <w:p w14:paraId="19365E76" w14:textId="77777777" w:rsidR="00EF6854" w:rsidRDefault="00EF6854" w:rsidP="00BB4346">
      <w:pPr>
        <w:jc w:val="both"/>
      </w:pPr>
    </w:p>
    <w:p w14:paraId="398ADEDD" w14:textId="77777777" w:rsidR="000906B1" w:rsidRDefault="000906B1" w:rsidP="000906B1">
      <w:pPr>
        <w:jc w:val="both"/>
        <w:rPr>
          <w:bCs/>
          <w:color w:val="000000" w:themeColor="text1"/>
        </w:rPr>
      </w:pPr>
      <w:r w:rsidRPr="00EF6854">
        <w:rPr>
          <w:b/>
          <w:i/>
          <w:iCs/>
          <w:color w:val="000000" w:themeColor="text1"/>
          <w:u w:val="single"/>
        </w:rPr>
        <w:t xml:space="preserve">Proposal </w:t>
      </w:r>
      <w:r>
        <w:rPr>
          <w:b/>
          <w:i/>
          <w:iCs/>
          <w:color w:val="000000" w:themeColor="text1"/>
          <w:u w:val="single"/>
        </w:rPr>
        <w:t>7</w:t>
      </w:r>
      <w:r w:rsidRPr="00EF6854">
        <w:rPr>
          <w:bCs/>
          <w:i/>
          <w:iCs/>
          <w:color w:val="000000" w:themeColor="text1"/>
        </w:rPr>
        <w:t xml:space="preserve">: </w:t>
      </w:r>
      <w:r>
        <w:rPr>
          <w:bCs/>
          <w:i/>
          <w:iCs/>
          <w:color w:val="000000" w:themeColor="text1"/>
        </w:rPr>
        <w:t>For</w:t>
      </w:r>
      <w:r w:rsidRPr="00EF6854">
        <w:rPr>
          <w:bCs/>
          <w:i/>
          <w:iCs/>
          <w:color w:val="000000" w:themeColor="text1"/>
        </w:rPr>
        <w:t xml:space="preserve"> </w:t>
      </w:r>
      <w:r>
        <w:rPr>
          <w:bCs/>
          <w:i/>
          <w:iCs/>
          <w:color w:val="000000" w:themeColor="text1"/>
        </w:rPr>
        <w:t xml:space="preserve">a </w:t>
      </w:r>
      <w:r w:rsidRPr="00EF6854">
        <w:rPr>
          <w:bCs/>
          <w:i/>
          <w:iCs/>
          <w:color w:val="000000" w:themeColor="text1"/>
        </w:rPr>
        <w:t xml:space="preserve">UE </w:t>
      </w:r>
      <w:r>
        <w:rPr>
          <w:bCs/>
          <w:i/>
          <w:iCs/>
          <w:color w:val="000000" w:themeColor="text1"/>
        </w:rPr>
        <w:t xml:space="preserve">in RRC connected mode, consider both “legacy open and closed loop TA mode” and “enhanced TA mode”, as well as mode synchronization between UE and network. </w:t>
      </w:r>
    </w:p>
    <w:p w14:paraId="3E323AD5" w14:textId="77777777" w:rsidR="00EF6854" w:rsidRPr="00EF6854" w:rsidRDefault="00EF6854" w:rsidP="00BB4346">
      <w:pPr>
        <w:jc w:val="both"/>
        <w:rPr>
          <w:bCs/>
          <w:color w:val="000000" w:themeColor="text1"/>
        </w:rPr>
      </w:pPr>
    </w:p>
    <w:p w14:paraId="2E75F001" w14:textId="77777777" w:rsidR="007E70BB" w:rsidRPr="00A6576F" w:rsidRDefault="005C63AE" w:rsidP="007E70BB">
      <w:pPr>
        <w:pStyle w:val="Heading1"/>
      </w:pPr>
      <w:r w:rsidRPr="00A6576F">
        <w:t>References</w:t>
      </w:r>
    </w:p>
    <w:p w14:paraId="35A734F9" w14:textId="013F1071" w:rsidR="00DA5402" w:rsidRDefault="004022B5" w:rsidP="00E16DE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72900491"/>
      <w:bookmarkStart w:id="1" w:name="_Ref146048113"/>
      <w:bookmarkStart w:id="2" w:name="_Ref146638431"/>
      <w:bookmarkStart w:id="3" w:name="_Ref49784738"/>
      <w:bookmarkStart w:id="4" w:name="_Ref100217924"/>
      <w:bookmarkStart w:id="5" w:name="_Ref124153647"/>
      <w:bookmarkStart w:id="6" w:name="_Ref109038266"/>
      <w:bookmarkStart w:id="7" w:name="OLE_LINK1"/>
      <w:bookmarkStart w:id="8" w:name="OLE_LINK2"/>
      <w:bookmarkStart w:id="9" w:name="_Ref99716514"/>
      <w:bookmarkStart w:id="10" w:name="_Ref46220695"/>
      <w:bookmarkStart w:id="11" w:name="_Ref156394703"/>
      <w:r w:rsidRPr="004022B5">
        <w:rPr>
          <w:bCs/>
          <w:lang w:val="en-GB"/>
        </w:rPr>
        <w:t>RP-251863</w:t>
      </w:r>
      <w:r w:rsidR="007346F9">
        <w:t xml:space="preserve">, </w:t>
      </w:r>
      <w:r>
        <w:t>“</w:t>
      </w:r>
      <w:r w:rsidRPr="004022B5">
        <w:rPr>
          <w:bCs/>
          <w:lang w:val="en-GB"/>
        </w:rPr>
        <w:t>Study on GNSS resilient NR-NTN operation</w:t>
      </w:r>
      <w:r>
        <w:rPr>
          <w:bCs/>
          <w:lang w:val="en-GB"/>
        </w:rPr>
        <w:t>”</w:t>
      </w:r>
      <w:r w:rsidR="007346F9">
        <w:t xml:space="preserve">, </w:t>
      </w:r>
      <w:r>
        <w:t>Jun.</w:t>
      </w:r>
      <w:r w:rsidR="007346F9">
        <w:t xml:space="preserve"> 202</w:t>
      </w:r>
      <w:r w:rsidR="0069673A">
        <w:t>5</w:t>
      </w:r>
      <w:r w:rsidR="007346F9">
        <w:t>.</w:t>
      </w:r>
      <w:bookmarkEnd w:id="0"/>
      <w:bookmarkEnd w:id="1"/>
      <w:bookmarkEnd w:id="2"/>
      <w:bookmarkEnd w:id="3"/>
      <w:bookmarkEnd w:id="4"/>
      <w:bookmarkEnd w:id="5"/>
      <w:bookmarkEnd w:id="6"/>
      <w:bookmarkEnd w:id="7"/>
      <w:bookmarkEnd w:id="8"/>
      <w:bookmarkEnd w:id="9"/>
      <w:bookmarkEnd w:id="10"/>
      <w:bookmarkEnd w:id="11"/>
    </w:p>
    <w:p w14:paraId="54FB61D7" w14:textId="3E2ED651" w:rsidR="00EF6854" w:rsidRPr="007F38B3" w:rsidRDefault="00EF6854" w:rsidP="00E16DE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205979720"/>
      <w:r>
        <w:t xml:space="preserve">TR 38.821, </w:t>
      </w:r>
      <w:r w:rsidRPr="00EF6854">
        <w:t>Solutions for NR to support non-terrestrial networks (NTN)</w:t>
      </w:r>
      <w:r>
        <w:t>, v16.2.0, Apr. 2023.</w:t>
      </w:r>
      <w:bookmarkEnd w:id="12"/>
      <w:r>
        <w:t xml:space="preserve"> </w:t>
      </w:r>
    </w:p>
    <w:sectPr w:rsidR="00EF6854" w:rsidRPr="007F38B3"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9BD8E" w14:textId="77777777" w:rsidR="00624B27" w:rsidRDefault="00624B27">
      <w:r>
        <w:separator/>
      </w:r>
    </w:p>
  </w:endnote>
  <w:endnote w:type="continuationSeparator" w:id="0">
    <w:p w14:paraId="4FBD1759" w14:textId="77777777" w:rsidR="00624B27" w:rsidRDefault="00624B27">
      <w:r>
        <w:continuationSeparator/>
      </w:r>
    </w:p>
  </w:endnote>
  <w:endnote w:type="continuationNotice" w:id="1">
    <w:p w14:paraId="382B45FF" w14:textId="77777777" w:rsidR="00624B27" w:rsidRDefault="00624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B7CC1" w14:textId="77777777" w:rsidR="00624B27" w:rsidRDefault="00624B27">
      <w:r>
        <w:separator/>
      </w:r>
    </w:p>
  </w:footnote>
  <w:footnote w:type="continuationSeparator" w:id="0">
    <w:p w14:paraId="0D4FB5F8" w14:textId="77777777" w:rsidR="00624B27" w:rsidRDefault="00624B27">
      <w:r>
        <w:continuationSeparator/>
      </w:r>
    </w:p>
  </w:footnote>
  <w:footnote w:type="continuationNotice" w:id="1">
    <w:p w14:paraId="39E25D1C" w14:textId="77777777" w:rsidR="00624B27" w:rsidRDefault="00624B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7"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1"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2"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4"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8"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74"/>
  </w:num>
  <w:num w:numId="3" w16cid:durableId="235363559">
    <w:abstractNumId w:val="60"/>
  </w:num>
  <w:num w:numId="4" w16cid:durableId="989679355">
    <w:abstractNumId w:val="65"/>
  </w:num>
  <w:num w:numId="5" w16cid:durableId="409810781">
    <w:abstractNumId w:val="52"/>
  </w:num>
  <w:num w:numId="6" w16cid:durableId="2081513416">
    <w:abstractNumId w:val="68"/>
  </w:num>
  <w:num w:numId="7" w16cid:durableId="1568495607">
    <w:abstractNumId w:val="82"/>
  </w:num>
  <w:num w:numId="8" w16cid:durableId="1929077284">
    <w:abstractNumId w:val="53"/>
  </w:num>
  <w:num w:numId="9" w16cid:durableId="69206241">
    <w:abstractNumId w:val="76"/>
  </w:num>
  <w:num w:numId="10" w16cid:durableId="1314335830">
    <w:abstractNumId w:val="6"/>
  </w:num>
  <w:num w:numId="11" w16cid:durableId="586155756">
    <w:abstractNumId w:val="67"/>
  </w:num>
  <w:num w:numId="12" w16cid:durableId="1461416379">
    <w:abstractNumId w:val="73"/>
  </w:num>
  <w:num w:numId="13" w16cid:durableId="131097616">
    <w:abstractNumId w:val="25"/>
  </w:num>
  <w:num w:numId="14" w16cid:durableId="1330669507">
    <w:abstractNumId w:val="81"/>
  </w:num>
  <w:num w:numId="15" w16cid:durableId="1544708605">
    <w:abstractNumId w:val="23"/>
  </w:num>
  <w:num w:numId="16" w16cid:durableId="1647202359">
    <w:abstractNumId w:val="63"/>
  </w:num>
  <w:num w:numId="17" w16cid:durableId="366611127">
    <w:abstractNumId w:val="5"/>
  </w:num>
  <w:num w:numId="18" w16cid:durableId="1176379521">
    <w:abstractNumId w:val="103"/>
  </w:num>
  <w:num w:numId="19" w16cid:durableId="494035189">
    <w:abstractNumId w:val="37"/>
  </w:num>
  <w:num w:numId="20" w16cid:durableId="1886402229">
    <w:abstractNumId w:val="98"/>
  </w:num>
  <w:num w:numId="21" w16cid:durableId="2128230243">
    <w:abstractNumId w:val="95"/>
  </w:num>
  <w:num w:numId="22" w16cid:durableId="31351445">
    <w:abstractNumId w:val="84"/>
  </w:num>
  <w:num w:numId="23" w16cid:durableId="1081098852">
    <w:abstractNumId w:val="11"/>
  </w:num>
  <w:num w:numId="24" w16cid:durableId="585111641">
    <w:abstractNumId w:val="20"/>
  </w:num>
  <w:num w:numId="25" w16cid:durableId="1769615368">
    <w:abstractNumId w:val="87"/>
  </w:num>
  <w:num w:numId="26" w16cid:durableId="1914119897">
    <w:abstractNumId w:val="43"/>
  </w:num>
  <w:num w:numId="27" w16cid:durableId="320233550">
    <w:abstractNumId w:val="33"/>
  </w:num>
  <w:num w:numId="28" w16cid:durableId="1797259966">
    <w:abstractNumId w:val="10"/>
  </w:num>
  <w:num w:numId="29" w16cid:durableId="1824543099">
    <w:abstractNumId w:val="80"/>
  </w:num>
  <w:num w:numId="30" w16cid:durableId="810824541">
    <w:abstractNumId w:val="17"/>
  </w:num>
  <w:num w:numId="31" w16cid:durableId="612783970">
    <w:abstractNumId w:val="106"/>
  </w:num>
  <w:num w:numId="32" w16cid:durableId="922572308">
    <w:abstractNumId w:val="94"/>
  </w:num>
  <w:num w:numId="33" w16cid:durableId="489830261">
    <w:abstractNumId w:val="56"/>
  </w:num>
  <w:num w:numId="34" w16cid:durableId="1596014999">
    <w:abstractNumId w:val="8"/>
  </w:num>
  <w:num w:numId="35" w16cid:durableId="654266786">
    <w:abstractNumId w:val="92"/>
  </w:num>
  <w:num w:numId="36" w16cid:durableId="1456556740">
    <w:abstractNumId w:val="91"/>
  </w:num>
  <w:num w:numId="37" w16cid:durableId="1670711974">
    <w:abstractNumId w:val="97"/>
  </w:num>
  <w:num w:numId="38" w16cid:durableId="1633756099">
    <w:abstractNumId w:val="50"/>
  </w:num>
  <w:num w:numId="39" w16cid:durableId="193033440">
    <w:abstractNumId w:val="31"/>
  </w:num>
  <w:num w:numId="40" w16cid:durableId="7389864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77"/>
  </w:num>
  <w:num w:numId="43" w16cid:durableId="2051612355">
    <w:abstractNumId w:val="79"/>
  </w:num>
  <w:num w:numId="44" w16cid:durableId="633174886">
    <w:abstractNumId w:val="59"/>
  </w:num>
  <w:num w:numId="45" w16cid:durableId="598610638">
    <w:abstractNumId w:val="19"/>
  </w:num>
  <w:num w:numId="46" w16cid:durableId="1539970889">
    <w:abstractNumId w:val="105"/>
  </w:num>
  <w:num w:numId="47" w16cid:durableId="1428497448">
    <w:abstractNumId w:val="75"/>
  </w:num>
  <w:num w:numId="48" w16cid:durableId="1401251056">
    <w:abstractNumId w:val="28"/>
  </w:num>
  <w:num w:numId="49" w16cid:durableId="1726180276">
    <w:abstractNumId w:val="54"/>
  </w:num>
  <w:num w:numId="50" w16cid:durableId="169149039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9"/>
  </w:num>
  <w:num w:numId="52" w16cid:durableId="189804790">
    <w:abstractNumId w:val="61"/>
  </w:num>
  <w:num w:numId="53" w16cid:durableId="1845322957">
    <w:abstractNumId w:val="42"/>
  </w:num>
  <w:num w:numId="54" w16cid:durableId="1824882590">
    <w:abstractNumId w:val="30"/>
  </w:num>
  <w:num w:numId="55" w16cid:durableId="92751219">
    <w:abstractNumId w:val="69"/>
  </w:num>
  <w:num w:numId="56" w16cid:durableId="1836796095">
    <w:abstractNumId w:val="46"/>
  </w:num>
  <w:num w:numId="57" w16cid:durableId="1729187021">
    <w:abstractNumId w:val="32"/>
  </w:num>
  <w:num w:numId="58" w16cid:durableId="340620260">
    <w:abstractNumId w:val="38"/>
  </w:num>
  <w:num w:numId="59" w16cid:durableId="1263688658">
    <w:abstractNumId w:val="39"/>
  </w:num>
  <w:num w:numId="60" w16cid:durableId="600380691">
    <w:abstractNumId w:val="58"/>
  </w:num>
  <w:num w:numId="61" w16cid:durableId="1210800082">
    <w:abstractNumId w:val="90"/>
  </w:num>
  <w:num w:numId="62" w16cid:durableId="1960719537">
    <w:abstractNumId w:val="62"/>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1"/>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78"/>
  </w:num>
  <w:num w:numId="76" w16cid:durableId="1922788205">
    <w:abstractNumId w:val="9"/>
  </w:num>
  <w:num w:numId="77" w16cid:durableId="979652298">
    <w:abstractNumId w:val="86"/>
  </w:num>
  <w:num w:numId="78" w16cid:durableId="1556620130">
    <w:abstractNumId w:val="0"/>
  </w:num>
  <w:num w:numId="79" w16cid:durableId="2022975924">
    <w:abstractNumId w:val="64"/>
  </w:num>
  <w:num w:numId="80" w16cid:durableId="1355612854">
    <w:abstractNumId w:val="66"/>
  </w:num>
  <w:num w:numId="81" w16cid:durableId="769355262">
    <w:abstractNumId w:val="47"/>
  </w:num>
  <w:num w:numId="82" w16cid:durableId="1101604416">
    <w:abstractNumId w:val="26"/>
  </w:num>
  <w:num w:numId="83" w16cid:durableId="1129207471">
    <w:abstractNumId w:val="55"/>
  </w:num>
  <w:num w:numId="84" w16cid:durableId="644972332">
    <w:abstractNumId w:val="24"/>
  </w:num>
  <w:num w:numId="85" w16cid:durableId="513888336">
    <w:abstractNumId w:val="104"/>
  </w:num>
  <w:num w:numId="86" w16cid:durableId="322784612">
    <w:abstractNumId w:val="72"/>
  </w:num>
  <w:num w:numId="87" w16cid:durableId="573734850">
    <w:abstractNumId w:val="7"/>
  </w:num>
  <w:num w:numId="88" w16cid:durableId="1279331805">
    <w:abstractNumId w:val="22"/>
  </w:num>
  <w:num w:numId="89" w16cid:durableId="449323153">
    <w:abstractNumId w:val="96"/>
  </w:num>
  <w:num w:numId="90" w16cid:durableId="1165902571">
    <w:abstractNumId w:val="1"/>
  </w:num>
  <w:num w:numId="91" w16cid:durableId="1813867742">
    <w:abstractNumId w:val="2"/>
  </w:num>
  <w:num w:numId="92" w16cid:durableId="1184199591">
    <w:abstractNumId w:val="3"/>
  </w:num>
  <w:num w:numId="93" w16cid:durableId="2137982980">
    <w:abstractNumId w:val="99"/>
  </w:num>
  <w:num w:numId="94" w16cid:durableId="2051958724">
    <w:abstractNumId w:val="40"/>
  </w:num>
  <w:num w:numId="95" w16cid:durableId="858856039">
    <w:abstractNumId w:val="16"/>
  </w:num>
  <w:num w:numId="96" w16cid:durableId="2136173835">
    <w:abstractNumId w:val="27"/>
  </w:num>
  <w:num w:numId="97" w16cid:durableId="142964064">
    <w:abstractNumId w:val="41"/>
  </w:num>
  <w:num w:numId="98" w16cid:durableId="2077167048">
    <w:abstractNumId w:val="88"/>
  </w:num>
  <w:num w:numId="99" w16cid:durableId="1865514657">
    <w:abstractNumId w:val="57"/>
  </w:num>
  <w:num w:numId="100" w16cid:durableId="675957122">
    <w:abstractNumId w:val="45"/>
  </w:num>
  <w:num w:numId="101" w16cid:durableId="1372415630">
    <w:abstractNumId w:val="71"/>
  </w:num>
  <w:num w:numId="102" w16cid:durableId="129173900">
    <w:abstractNumId w:val="100"/>
  </w:num>
  <w:num w:numId="103" w16cid:durableId="57486078">
    <w:abstractNumId w:val="4"/>
  </w:num>
  <w:num w:numId="104" w16cid:durableId="994257750">
    <w:abstractNumId w:val="48"/>
  </w:num>
  <w:num w:numId="105" w16cid:durableId="611015489">
    <w:abstractNumId w:val="44"/>
  </w:num>
  <w:num w:numId="106" w16cid:durableId="1936480244">
    <w:abstractNumId w:val="35"/>
  </w:num>
  <w:num w:numId="107" w16cid:durableId="1003505844">
    <w:abstractNumId w:val="102"/>
  </w:num>
  <w:num w:numId="108" w16cid:durableId="2021851397">
    <w:abstractNumId w:val="49"/>
  </w:num>
  <w:num w:numId="109" w16cid:durableId="99110493">
    <w:abstractNumId w:val="21"/>
  </w:num>
  <w:num w:numId="110" w16cid:durableId="2041466675">
    <w:abstractNumId w:val="14"/>
  </w:num>
  <w:num w:numId="111" w16cid:durableId="330446968">
    <w:abstractNumId w:val="101"/>
  </w:num>
  <w:num w:numId="112" w16cid:durableId="1985233057">
    <w:abstractNumId w:val="34"/>
  </w:num>
  <w:num w:numId="113" w16cid:durableId="1812167753">
    <w:abstractNumId w:val="83"/>
  </w:num>
  <w:num w:numId="114" w16cid:durableId="1492255707">
    <w:abstractNumId w:val="89"/>
  </w:num>
  <w:num w:numId="115" w16cid:durableId="307826614">
    <w:abstractNumId w:val="93"/>
  </w:num>
  <w:num w:numId="116" w16cid:durableId="1740134025">
    <w:abstractNumId w:val="15"/>
  </w:num>
  <w:num w:numId="117" w16cid:durableId="637296800">
    <w:abstractNumId w:val="107"/>
  </w:num>
  <w:num w:numId="118" w16cid:durableId="167714133">
    <w:abstractNumId w:val="18"/>
  </w:num>
  <w:num w:numId="119" w16cid:durableId="134613352">
    <w:abstractNumId w:val="85"/>
  </w:num>
  <w:num w:numId="120" w16cid:durableId="1739554302">
    <w:abstractNumId w:val="7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2B5"/>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1E9"/>
    <w:rsid w:val="004D433B"/>
    <w:rsid w:val="004D4C97"/>
    <w:rsid w:val="004D4FB4"/>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4D7D"/>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603"/>
    <w:rsid w:val="00651A55"/>
    <w:rsid w:val="00651A6A"/>
    <w:rsid w:val="00651D89"/>
    <w:rsid w:val="00651E42"/>
    <w:rsid w:val="0065228D"/>
    <w:rsid w:val="006527FB"/>
    <w:rsid w:val="00652FFC"/>
    <w:rsid w:val="00653162"/>
    <w:rsid w:val="00653583"/>
    <w:rsid w:val="00653B2B"/>
    <w:rsid w:val="00654221"/>
    <w:rsid w:val="00654A0A"/>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1B"/>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C7B7B"/>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70579"/>
    <w:rsid w:val="008706D4"/>
    <w:rsid w:val="00870997"/>
    <w:rsid w:val="00870F8A"/>
    <w:rsid w:val="0087127F"/>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BE9"/>
    <w:rsid w:val="008D2874"/>
    <w:rsid w:val="008D2888"/>
    <w:rsid w:val="008D2EF8"/>
    <w:rsid w:val="008D309D"/>
    <w:rsid w:val="008D337A"/>
    <w:rsid w:val="008D3477"/>
    <w:rsid w:val="008D34F1"/>
    <w:rsid w:val="008D395B"/>
    <w:rsid w:val="008D39D8"/>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A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1E95"/>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39A"/>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D07"/>
    <w:rsid w:val="00B756B8"/>
    <w:rsid w:val="00B75C40"/>
    <w:rsid w:val="00B75CE6"/>
    <w:rsid w:val="00B75D28"/>
    <w:rsid w:val="00B768FE"/>
    <w:rsid w:val="00B76AE7"/>
    <w:rsid w:val="00B76EFA"/>
    <w:rsid w:val="00B77A05"/>
    <w:rsid w:val="00B77A81"/>
    <w:rsid w:val="00B77D15"/>
    <w:rsid w:val="00B77EC9"/>
    <w:rsid w:val="00B80475"/>
    <w:rsid w:val="00B8129B"/>
    <w:rsid w:val="00B81A6C"/>
    <w:rsid w:val="00B81AD8"/>
    <w:rsid w:val="00B82151"/>
    <w:rsid w:val="00B82BEB"/>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856"/>
    <w:rsid w:val="00B97945"/>
    <w:rsid w:val="00B97F52"/>
    <w:rsid w:val="00BA0AA4"/>
    <w:rsid w:val="00BA15AA"/>
    <w:rsid w:val="00BA1641"/>
    <w:rsid w:val="00BA1C25"/>
    <w:rsid w:val="00BA2280"/>
    <w:rsid w:val="00BA23A1"/>
    <w:rsid w:val="00BA2A08"/>
    <w:rsid w:val="00BA33A4"/>
    <w:rsid w:val="00BA34C0"/>
    <w:rsid w:val="00BA3762"/>
    <w:rsid w:val="00BA391A"/>
    <w:rsid w:val="00BA3F6C"/>
    <w:rsid w:val="00BA47B3"/>
    <w:rsid w:val="00BA49CB"/>
    <w:rsid w:val="00BA4AAB"/>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23A"/>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F031A"/>
    <w:rsid w:val="00CF1354"/>
    <w:rsid w:val="00CF1397"/>
    <w:rsid w:val="00CF1BD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4FE"/>
    <w:rsid w:val="00E54E3B"/>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854"/>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50BF"/>
    <w:rsid w:val="00F651BE"/>
    <w:rsid w:val="00F65A96"/>
    <w:rsid w:val="00F65F67"/>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3FE"/>
    <w:rsid w:val="00F75582"/>
    <w:rsid w:val="00F75A72"/>
    <w:rsid w:val="00F75A7F"/>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F685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2025-08-14T22:24:00Z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